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71F7D" w14:textId="77777777" w:rsidR="005B3653" w:rsidRPr="005B3653" w:rsidRDefault="005B3653" w:rsidP="005B3653">
      <w:pPr>
        <w:jc w:val="both"/>
        <w:rPr>
          <w:rFonts w:ascii="Neuzeit Grotesk T" w:hAnsi="Neuzeit Grotesk T"/>
        </w:rPr>
      </w:pPr>
    </w:p>
    <w:p w14:paraId="6F0FC49E" w14:textId="77777777" w:rsidR="005B3653" w:rsidRPr="00C8557D" w:rsidRDefault="00D732DC" w:rsidP="005B3653">
      <w:pPr>
        <w:jc w:val="both"/>
        <w:rPr>
          <w:rFonts w:ascii="Neuzeit Grotesk T" w:hAnsi="Neuzeit Grotesk T"/>
          <w:lang w:val="en-US"/>
        </w:rPr>
      </w:pPr>
      <w:r w:rsidRPr="00D732DC">
        <w:rPr>
          <w:rFonts w:ascii="Neuzeit Grotesk T" w:hAnsi="Neuzeit Grotesk T"/>
          <w:noProof/>
        </w:rPr>
        <mc:AlternateContent>
          <mc:Choice Requires="wps">
            <w:drawing>
              <wp:anchor distT="45720" distB="45720" distL="114300" distR="114300" simplePos="0" relativeHeight="251659264" behindDoc="0" locked="0" layoutInCell="1" allowOverlap="1" wp14:anchorId="7430C995" wp14:editId="0EB24E52">
                <wp:simplePos x="0" y="0"/>
                <wp:positionH relativeFrom="column">
                  <wp:posOffset>1049655</wp:posOffset>
                </wp:positionH>
                <wp:positionV relativeFrom="paragraph">
                  <wp:posOffset>4377055</wp:posOffset>
                </wp:positionV>
                <wp:extent cx="3924300" cy="140462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1404620"/>
                        </a:xfrm>
                        <a:prstGeom prst="rect">
                          <a:avLst/>
                        </a:prstGeom>
                        <a:noFill/>
                        <a:ln w="9525">
                          <a:noFill/>
                          <a:miter lim="800000"/>
                          <a:headEnd/>
                          <a:tailEnd/>
                        </a:ln>
                      </wps:spPr>
                      <wps:txbx>
                        <w:txbxContent>
                          <w:p w14:paraId="75C340D2" w14:textId="7DA97179" w:rsidR="00D732DC" w:rsidRPr="008F4A66" w:rsidRDefault="0075699D">
                            <w:pPr>
                              <w:rPr>
                                <w:rFonts w:ascii="NeuzeitGro" w:hAnsi="NeuzeitGro"/>
                                <w:b/>
                                <w:bCs/>
                                <w:color w:val="70909B"/>
                                <w:sz w:val="72"/>
                                <w:szCs w:val="72"/>
                              </w:rPr>
                            </w:pPr>
                            <w:r>
                              <w:rPr>
                                <w:rFonts w:ascii="NeuzeitGro" w:hAnsi="NeuzeitGro"/>
                                <w:b/>
                                <w:bCs/>
                                <w:color w:val="70909B"/>
                                <w:sz w:val="72"/>
                                <w:szCs w:val="72"/>
                              </w:rPr>
                              <w:t>Véhicules lourds électriques longue distance : accélérer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30C995" id="_x0000_t202" coordsize="21600,21600" o:spt="202" path="m,l,21600r21600,l21600,xe">
                <v:stroke joinstyle="miter"/>
                <v:path gradientshapeok="t" o:connecttype="rect"/>
              </v:shapetype>
              <v:shape id="Zone de texte 2" o:spid="_x0000_s1026" type="#_x0000_t202" style="position:absolute;left:0;text-align:left;margin-left:82.65pt;margin-top:344.65pt;width:309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" filled="f" stroked="f">
                <v:textbox style="mso-fit-shape-to-text:t">
                  <w:txbxContent>
                    <w:p w14:paraId="75C340D2" w14:textId="7DA97179" w:rsidR="00D732DC" w:rsidRPr="008F4A66" w:rsidRDefault="0075699D">
                      <w:pPr>
                        <w:rPr>
                          <w:rFonts w:ascii="NeuzeitGro" w:hAnsi="NeuzeitGro"/>
                          <w:b/>
                          <w:bCs/>
                          <w:color w:val="70909B"/>
                          <w:sz w:val="72"/>
                          <w:szCs w:val="72"/>
                        </w:rPr>
                      </w:pPr>
                      <w:r>
                        <w:rPr>
                          <w:rFonts w:ascii="NeuzeitGro" w:hAnsi="NeuzeitGro"/>
                          <w:b/>
                          <w:bCs/>
                          <w:color w:val="70909B"/>
                          <w:sz w:val="72"/>
                          <w:szCs w:val="72"/>
                        </w:rPr>
                        <w:t>Véhicules lourds électriques longue distance : accélérer</w:t>
                      </w:r>
                    </w:p>
                  </w:txbxContent>
                </v:textbox>
                <w10:wrap type="square"/>
              </v:shape>
            </w:pict>
          </mc:Fallback>
        </mc:AlternateContent>
      </w:r>
      <w:r w:rsidR="005B3653" w:rsidRPr="00C8557D">
        <w:rPr>
          <w:rFonts w:ascii="Neuzeit Grotesk T" w:hAnsi="Neuzeit Grotesk T"/>
          <w:lang w:val="en-US"/>
        </w:rPr>
        <w:br w:type="page"/>
      </w:r>
    </w:p>
    <w:p w14:paraId="4AF6C2CE" w14:textId="77777777" w:rsidR="005B3653" w:rsidRPr="00C8557D" w:rsidRDefault="005B3653" w:rsidP="005B3653">
      <w:pPr>
        <w:spacing w:after="0" w:line="240" w:lineRule="auto"/>
        <w:jc w:val="both"/>
        <w:rPr>
          <w:rFonts w:ascii="Neuzeit Grotesk T" w:eastAsia="Times New Roman" w:hAnsi="Neuzeit Grotesk T" w:cs="Arial"/>
          <w:i/>
          <w:iCs/>
          <w:color w:val="222222"/>
          <w:sz w:val="21"/>
          <w:szCs w:val="21"/>
          <w:shd w:val="clear" w:color="auto" w:fill="FFFFFF"/>
          <w:lang w:val="en-US" w:eastAsia="fr-FR"/>
        </w:rPr>
      </w:pPr>
    </w:p>
    <w:p w14:paraId="7F79170B" w14:textId="77777777" w:rsidR="0075699D" w:rsidRPr="0075699D" w:rsidRDefault="0075699D" w:rsidP="0075699D">
      <w:pPr>
        <w:spacing w:after="0" w:line="240" w:lineRule="auto"/>
        <w:jc w:val="both"/>
        <w:rPr>
          <w:rFonts w:ascii="Neuzeit Grotesk T" w:hAnsi="Neuzeit Grotesk T"/>
          <w:sz w:val="32"/>
          <w:szCs w:val="40"/>
        </w:rPr>
      </w:pPr>
      <w:r w:rsidRPr="0075699D">
        <w:rPr>
          <w:rFonts w:ascii="Neuzeit Grotesk T" w:hAnsi="Neuzeit Grotesk T"/>
          <w:b/>
          <w:bCs/>
          <w:sz w:val="32"/>
          <w:szCs w:val="40"/>
        </w:rPr>
        <w:t>Poids lourds électriques : comment lever les derniers freins au passage à l'échelle ?</w:t>
      </w:r>
    </w:p>
    <w:p w14:paraId="63760265" w14:textId="396E8275" w:rsidR="0075699D" w:rsidRDefault="0075699D" w:rsidP="0075699D">
      <w:pPr>
        <w:spacing w:after="0" w:line="240" w:lineRule="auto"/>
        <w:jc w:val="both"/>
        <w:rPr>
          <w:rFonts w:ascii="Neuzeit Grotesk T" w:hAnsi="Neuzeit Grotesk T"/>
          <w:i/>
          <w:iCs/>
        </w:rPr>
      </w:pPr>
      <w:r w:rsidRPr="0075699D">
        <w:rPr>
          <w:rFonts w:ascii="Neuzeit Grotesk T" w:hAnsi="Neuzeit Grotesk T"/>
          <w:i/>
          <w:iCs/>
        </w:rPr>
        <w:t xml:space="preserve">Surcoût, recharge, valeur résiduelle : trois verrous à traiter collectivement pour accélérer le déploiement des </w:t>
      </w:r>
      <w:r w:rsidR="004E29A1">
        <w:rPr>
          <w:rFonts w:ascii="Neuzeit Grotesk T" w:hAnsi="Neuzeit Grotesk T"/>
          <w:i/>
          <w:iCs/>
        </w:rPr>
        <w:t xml:space="preserve">poids lourds électriques </w:t>
      </w:r>
      <w:r w:rsidRPr="0075699D">
        <w:rPr>
          <w:rFonts w:ascii="Neuzeit Grotesk T" w:hAnsi="Neuzeit Grotesk T"/>
          <w:i/>
          <w:iCs/>
        </w:rPr>
        <w:t>en Europe</w:t>
      </w:r>
      <w:r>
        <w:rPr>
          <w:rFonts w:ascii="Neuzeit Grotesk T" w:hAnsi="Neuzeit Grotesk T"/>
          <w:i/>
          <w:iCs/>
        </w:rPr>
        <w:t>.</w:t>
      </w:r>
    </w:p>
    <w:p w14:paraId="71671F9B" w14:textId="77777777" w:rsidR="0075699D" w:rsidRDefault="0075699D" w:rsidP="0075699D">
      <w:pPr>
        <w:spacing w:after="0" w:line="240" w:lineRule="auto"/>
        <w:jc w:val="both"/>
        <w:rPr>
          <w:rFonts w:ascii="Neuzeit Grotesk T" w:hAnsi="Neuzeit Grotesk T"/>
          <w:i/>
          <w:iCs/>
        </w:rPr>
      </w:pPr>
    </w:p>
    <w:p w14:paraId="3580FCCA" w14:textId="128B046B"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Le transport routier européen entre dans une phase décisive de sa décarbonation. Alors que les constructeurs mettent désormais sur le marché des poids lourds électriques capables d'assurer des missions longue distance, leur déploiement reste limité. Réunis lors d'une table ronde consacrée à l'avenir des véhicules lourds électriques, industriels, énergéticiens, transporteurs, financeurs et responsables publics ont dressé un constat partagé : la technologie est prête, mais son adoption à grande échelle dépend désormais de la capacité collective à lever trois freins majeurs. Le surcoût à l'acquisition, le déploiement des infrastructures de recharge et l'incertitude entourant la valeur résiduelle des véhicules constituent aujourd'hui les principaux défis à relever pour faire émerger un modèle économique durable.</w:t>
      </w:r>
    </w:p>
    <w:p w14:paraId="242D42DC" w14:textId="77777777" w:rsidR="0075699D" w:rsidRDefault="0075699D" w:rsidP="0075699D">
      <w:pPr>
        <w:spacing w:after="0" w:line="240" w:lineRule="auto"/>
        <w:jc w:val="both"/>
        <w:rPr>
          <w:rFonts w:ascii="Neuzeit Grotesk T" w:hAnsi="Neuzeit Grotesk T"/>
          <w:i/>
          <w:iCs/>
        </w:rPr>
      </w:pPr>
    </w:p>
    <w:p w14:paraId="09BCA28D" w14:textId="5983D26E" w:rsidR="0075699D" w:rsidRDefault="0075699D" w:rsidP="0075699D">
      <w:pPr>
        <w:spacing w:after="0" w:line="240" w:lineRule="auto"/>
        <w:jc w:val="both"/>
        <w:rPr>
          <w:rFonts w:ascii="Neuzeit Grotesk T" w:hAnsi="Neuzeit Grotesk T"/>
        </w:rPr>
      </w:pPr>
      <w:r w:rsidRPr="0075699D">
        <w:rPr>
          <w:rFonts w:ascii="Neuzeit Grotesk T" w:hAnsi="Neuzeit Grotesk T"/>
        </w:rPr>
        <w:t>Autour de la table, les points de vue étaient complémentaires</w:t>
      </w:r>
      <w:r w:rsidR="004E29A1">
        <w:rPr>
          <w:rFonts w:ascii="Neuzeit Grotesk T" w:hAnsi="Neuzeit Grotesk T"/>
        </w:rPr>
        <w:t> :</w:t>
      </w:r>
    </w:p>
    <w:p w14:paraId="41236BC5" w14:textId="77777777" w:rsidR="0075699D" w:rsidRDefault="0075699D" w:rsidP="0075699D">
      <w:pPr>
        <w:spacing w:after="0" w:line="240" w:lineRule="auto"/>
        <w:jc w:val="both"/>
        <w:rPr>
          <w:rFonts w:ascii="Neuzeit Grotesk T" w:hAnsi="Neuzeit Grotesk T"/>
        </w:rPr>
      </w:pPr>
    </w:p>
    <w:p w14:paraId="6F16953D" w14:textId="77777777" w:rsidR="0075699D" w:rsidRPr="0075699D" w:rsidRDefault="0075699D" w:rsidP="0075699D">
      <w:pPr>
        <w:pStyle w:val="Paragraphedeliste"/>
        <w:numPr>
          <w:ilvl w:val="0"/>
          <w:numId w:val="1"/>
        </w:numPr>
        <w:spacing w:after="0" w:line="240" w:lineRule="auto"/>
        <w:jc w:val="both"/>
        <w:rPr>
          <w:rFonts w:ascii="Neuzeit Grotesk T" w:hAnsi="Neuzeit Grotesk T"/>
        </w:rPr>
      </w:pPr>
      <w:r w:rsidRPr="0075699D">
        <w:rPr>
          <w:rFonts w:ascii="Neuzeit Grotesk T" w:hAnsi="Neuzeit Grotesk T"/>
        </w:rPr>
        <w:t>Pascal Canfin, député européen ;</w:t>
      </w:r>
    </w:p>
    <w:p w14:paraId="4B70B909" w14:textId="77777777" w:rsidR="0075699D" w:rsidRPr="0075699D" w:rsidRDefault="0075699D" w:rsidP="0075699D">
      <w:pPr>
        <w:pStyle w:val="Paragraphedeliste"/>
        <w:numPr>
          <w:ilvl w:val="0"/>
          <w:numId w:val="1"/>
        </w:numPr>
        <w:spacing w:after="0" w:line="240" w:lineRule="auto"/>
        <w:jc w:val="both"/>
        <w:rPr>
          <w:rFonts w:ascii="Neuzeit Grotesk T" w:hAnsi="Neuzeit Grotesk T"/>
        </w:rPr>
      </w:pPr>
      <w:r w:rsidRPr="0075699D">
        <w:rPr>
          <w:rFonts w:ascii="Neuzeit Grotesk T" w:hAnsi="Neuzeit Grotesk T"/>
        </w:rPr>
        <w:t>Gérard Leseul, député de l'Assemblée nationale ;</w:t>
      </w:r>
    </w:p>
    <w:p w14:paraId="3BF0F384" w14:textId="77777777" w:rsidR="0075699D" w:rsidRPr="004E29A1" w:rsidRDefault="0075699D" w:rsidP="0075699D">
      <w:pPr>
        <w:pStyle w:val="Paragraphedeliste"/>
        <w:numPr>
          <w:ilvl w:val="0"/>
          <w:numId w:val="1"/>
        </w:numPr>
        <w:spacing w:after="0" w:line="240" w:lineRule="auto"/>
        <w:jc w:val="both"/>
        <w:rPr>
          <w:rFonts w:ascii="Neuzeit Grotesk T" w:hAnsi="Neuzeit Grotesk T"/>
          <w:lang w:val="en-GB"/>
        </w:rPr>
      </w:pPr>
      <w:r w:rsidRPr="004E29A1">
        <w:rPr>
          <w:rFonts w:ascii="Neuzeit Grotesk T" w:hAnsi="Neuzeit Grotesk T"/>
          <w:lang w:val="en-GB"/>
        </w:rPr>
        <w:t>Benoît Tinetti, Global Director of CSR &amp; Sustainability de CEVA Logistics ;</w:t>
      </w:r>
    </w:p>
    <w:p w14:paraId="7738AC49" w14:textId="77777777" w:rsidR="0075699D" w:rsidRPr="0075699D" w:rsidRDefault="0075699D" w:rsidP="0075699D">
      <w:pPr>
        <w:pStyle w:val="Paragraphedeliste"/>
        <w:numPr>
          <w:ilvl w:val="0"/>
          <w:numId w:val="1"/>
        </w:numPr>
        <w:spacing w:after="0" w:line="240" w:lineRule="auto"/>
        <w:jc w:val="both"/>
        <w:rPr>
          <w:rFonts w:ascii="Neuzeit Grotesk T" w:hAnsi="Neuzeit Grotesk T"/>
        </w:rPr>
      </w:pPr>
      <w:r w:rsidRPr="0075699D">
        <w:rPr>
          <w:rFonts w:ascii="Neuzeit Grotesk T" w:hAnsi="Neuzeit Grotesk T"/>
        </w:rPr>
        <w:t>Jean-Yves Kerbrat, Directeur Général de MAN Truck &amp; Bus France ;</w:t>
      </w:r>
    </w:p>
    <w:p w14:paraId="300817F9" w14:textId="77777777" w:rsidR="0075699D" w:rsidRPr="0075699D" w:rsidRDefault="0075699D" w:rsidP="0075699D">
      <w:pPr>
        <w:pStyle w:val="Paragraphedeliste"/>
        <w:numPr>
          <w:ilvl w:val="0"/>
          <w:numId w:val="1"/>
        </w:numPr>
        <w:spacing w:after="0" w:line="240" w:lineRule="auto"/>
        <w:jc w:val="both"/>
        <w:rPr>
          <w:rFonts w:ascii="Neuzeit Grotesk T" w:hAnsi="Neuzeit Grotesk T"/>
        </w:rPr>
      </w:pPr>
      <w:r w:rsidRPr="0075699D">
        <w:rPr>
          <w:rFonts w:ascii="Neuzeit Grotesk T" w:hAnsi="Neuzeit Grotesk T"/>
        </w:rPr>
        <w:t>Said Kayal, Vice-Président Truck Solutions de TotalEnergies ;</w:t>
      </w:r>
    </w:p>
    <w:p w14:paraId="3ABC5CF1" w14:textId="312CB382" w:rsidR="0075699D" w:rsidRPr="0075699D" w:rsidRDefault="0075699D" w:rsidP="0075699D">
      <w:pPr>
        <w:pStyle w:val="Paragraphedeliste"/>
        <w:numPr>
          <w:ilvl w:val="0"/>
          <w:numId w:val="1"/>
        </w:numPr>
        <w:spacing w:after="0" w:line="240" w:lineRule="auto"/>
        <w:jc w:val="both"/>
        <w:rPr>
          <w:rFonts w:ascii="Neuzeit Grotesk T" w:hAnsi="Neuzeit Grotesk T"/>
        </w:rPr>
      </w:pPr>
      <w:r w:rsidRPr="0075699D">
        <w:rPr>
          <w:rFonts w:ascii="Neuzeit Grotesk T" w:hAnsi="Neuzeit Grotesk T"/>
        </w:rPr>
        <w:t>Bernard Dufermont, Directeur Général Adjoint du Crédit Mutuel</w:t>
      </w:r>
      <w:r w:rsidR="004E29A1">
        <w:rPr>
          <w:rFonts w:ascii="Neuzeit Grotesk T" w:hAnsi="Neuzeit Grotesk T"/>
        </w:rPr>
        <w:t>.</w:t>
      </w:r>
    </w:p>
    <w:p w14:paraId="22BD3B99" w14:textId="77777777" w:rsidR="0075699D" w:rsidRDefault="0075699D" w:rsidP="0075699D">
      <w:pPr>
        <w:spacing w:after="0" w:line="240" w:lineRule="auto"/>
        <w:jc w:val="both"/>
        <w:rPr>
          <w:rFonts w:ascii="Neuzeit Grotesk T" w:hAnsi="Neuzeit Grotesk T"/>
        </w:rPr>
      </w:pPr>
    </w:p>
    <w:p w14:paraId="40678682" w14:textId="764F6A4A" w:rsidR="0075699D" w:rsidRDefault="0075699D" w:rsidP="0075699D">
      <w:pPr>
        <w:spacing w:after="0" w:line="240" w:lineRule="auto"/>
        <w:jc w:val="both"/>
        <w:rPr>
          <w:rFonts w:ascii="Neuzeit Grotesk T" w:hAnsi="Neuzeit Grotesk T"/>
        </w:rPr>
      </w:pPr>
      <w:r>
        <w:rPr>
          <w:rFonts w:ascii="Neuzeit Grotesk T" w:hAnsi="Neuzeit Grotesk T"/>
        </w:rPr>
        <w:t xml:space="preserve">Tous </w:t>
      </w:r>
      <w:r w:rsidRPr="0075699D">
        <w:rPr>
          <w:rFonts w:ascii="Neuzeit Grotesk T" w:hAnsi="Neuzeit Grotesk T"/>
        </w:rPr>
        <w:t>ont partagé une même conviction : la réussite de la transition passera nécessairement par une approche systémique faisant coopérer l'ensemble de la chaîne de valeur.</w:t>
      </w:r>
    </w:p>
    <w:p w14:paraId="1E0DFE66" w14:textId="77777777" w:rsidR="0075699D" w:rsidRPr="0075699D" w:rsidRDefault="0075699D" w:rsidP="0075699D">
      <w:pPr>
        <w:spacing w:after="0" w:line="240" w:lineRule="auto"/>
        <w:jc w:val="both"/>
        <w:rPr>
          <w:rFonts w:ascii="Neuzeit Grotesk T" w:hAnsi="Neuzeit Grotesk T"/>
        </w:rPr>
      </w:pPr>
    </w:p>
    <w:p w14:paraId="5EA01010" w14:textId="77777777" w:rsidR="0075699D" w:rsidRDefault="0075699D" w:rsidP="0075699D">
      <w:pPr>
        <w:spacing w:after="0" w:line="240" w:lineRule="auto"/>
        <w:jc w:val="both"/>
        <w:rPr>
          <w:rFonts w:ascii="Neuzeit Grotesk T" w:hAnsi="Neuzeit Grotesk T"/>
          <w:b/>
          <w:bCs/>
        </w:rPr>
      </w:pPr>
      <w:r w:rsidRPr="0075699D">
        <w:rPr>
          <w:rFonts w:ascii="Neuzeit Grotesk T" w:hAnsi="Neuzeit Grotesk T"/>
          <w:b/>
          <w:bCs/>
          <w:sz w:val="26"/>
          <w:szCs w:val="28"/>
        </w:rPr>
        <w:t>Une technologie mature, un marché encore en construction</w:t>
      </w:r>
    </w:p>
    <w:p w14:paraId="0E63A87B" w14:textId="77777777" w:rsidR="0075699D" w:rsidRPr="0075699D" w:rsidRDefault="0075699D" w:rsidP="0075699D">
      <w:pPr>
        <w:spacing w:after="0" w:line="240" w:lineRule="auto"/>
        <w:jc w:val="both"/>
        <w:rPr>
          <w:rFonts w:ascii="Neuzeit Grotesk T" w:hAnsi="Neuzeit Grotesk T"/>
        </w:rPr>
      </w:pPr>
    </w:p>
    <w:p w14:paraId="3D952E73" w14:textId="77777777"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Pour les constructeurs, le débat a profondément évolué. Il ne s'agit plus de démontrer la pertinence technologique du véhicule électrique mais de créer les conditions économiques de son adoption.</w:t>
      </w:r>
    </w:p>
    <w:p w14:paraId="2B126D28" w14:textId="77777777" w:rsidR="0075699D" w:rsidRDefault="0075699D" w:rsidP="0075699D">
      <w:pPr>
        <w:spacing w:after="0" w:line="240" w:lineRule="auto"/>
        <w:jc w:val="both"/>
        <w:rPr>
          <w:rFonts w:ascii="Neuzeit Grotesk T" w:hAnsi="Neuzeit Grotesk T"/>
        </w:rPr>
      </w:pPr>
      <w:r w:rsidRPr="0075699D">
        <w:rPr>
          <w:rFonts w:ascii="Neuzeit Grotesk T" w:hAnsi="Neuzeit Grotesk T"/>
        </w:rPr>
        <w:t>« Aujourd'hui, les véhicules existent et répondent à un nombre croissant de cas d'usage », explique Jean-Yves Kerbrat. Les performances des batteries, l'autonomie disponible et les capacités de recharge ont considérablement progressé ces dernières années, permettant désormais d'envisager des usages longue distance qui semblaient encore hors de portée il y a peu.</w:t>
      </w:r>
    </w:p>
    <w:p w14:paraId="79DD733C" w14:textId="77777777" w:rsidR="0075699D" w:rsidRDefault="0075699D" w:rsidP="0075699D">
      <w:pPr>
        <w:spacing w:after="0" w:line="240" w:lineRule="auto"/>
        <w:jc w:val="both"/>
        <w:rPr>
          <w:rFonts w:ascii="Neuzeit Grotesk T" w:hAnsi="Neuzeit Grotesk T"/>
        </w:rPr>
      </w:pPr>
    </w:p>
    <w:p w14:paraId="3811230F" w14:textId="7CF2636E" w:rsidR="0075699D" w:rsidRDefault="0075699D" w:rsidP="0075699D">
      <w:pPr>
        <w:spacing w:after="0" w:line="240" w:lineRule="auto"/>
        <w:jc w:val="both"/>
        <w:rPr>
          <w:rFonts w:ascii="Neuzeit Grotesk T" w:hAnsi="Neuzeit Grotesk T"/>
        </w:rPr>
      </w:pPr>
      <w:r w:rsidRPr="0075699D">
        <w:rPr>
          <w:rFonts w:ascii="Neuzeit Grotesk T" w:hAnsi="Neuzeit Grotesk T"/>
        </w:rPr>
        <w:t>Cette maturité technologique ne suffit cependant pas à déclencher une adoption massive. L'ensemble des intervenants s'accorde sur le fait que les enjeux se sont déplacés vers l'organisation des flux, le financement des investissements et la structuration d'un écosystème capable d'accompagner les transporteurs dans leur transition.</w:t>
      </w:r>
    </w:p>
    <w:p w14:paraId="2F5664D1" w14:textId="77777777" w:rsidR="0075699D" w:rsidRPr="0075699D" w:rsidRDefault="0075699D" w:rsidP="0075699D">
      <w:pPr>
        <w:spacing w:after="0" w:line="240" w:lineRule="auto"/>
        <w:jc w:val="both"/>
        <w:rPr>
          <w:rFonts w:ascii="Neuzeit Grotesk T" w:hAnsi="Neuzeit Grotesk T"/>
        </w:rPr>
      </w:pPr>
    </w:p>
    <w:p w14:paraId="047AC534" w14:textId="77777777" w:rsidR="0075699D" w:rsidRDefault="0075699D" w:rsidP="0075699D">
      <w:pPr>
        <w:spacing w:after="0" w:line="240" w:lineRule="auto"/>
        <w:jc w:val="both"/>
        <w:rPr>
          <w:rFonts w:ascii="Neuzeit Grotesk T" w:hAnsi="Neuzeit Grotesk T"/>
        </w:rPr>
      </w:pPr>
      <w:r w:rsidRPr="0075699D">
        <w:rPr>
          <w:rFonts w:ascii="Neuzeit Grotesk T" w:hAnsi="Neuzeit Grotesk T"/>
        </w:rPr>
        <w:t>Comme l'a rappelé Pascal Canfin, « la question n'est plus de savoir si le transport routier va s'électrifier, mais comment nous organisons collectivement cette transformation ».</w:t>
      </w:r>
    </w:p>
    <w:p w14:paraId="1E8747CB" w14:textId="77777777" w:rsidR="0075699D" w:rsidRDefault="0075699D" w:rsidP="0075699D">
      <w:pPr>
        <w:spacing w:after="0" w:line="240" w:lineRule="auto"/>
        <w:jc w:val="both"/>
        <w:rPr>
          <w:rFonts w:ascii="Neuzeit Grotesk T" w:hAnsi="Neuzeit Grotesk T"/>
        </w:rPr>
      </w:pPr>
    </w:p>
    <w:p w14:paraId="3348A3DE" w14:textId="77777777" w:rsidR="0075699D" w:rsidRDefault="0075699D" w:rsidP="0075699D">
      <w:pPr>
        <w:spacing w:after="0" w:line="240" w:lineRule="auto"/>
        <w:jc w:val="both"/>
        <w:rPr>
          <w:rFonts w:ascii="Neuzeit Grotesk T" w:hAnsi="Neuzeit Grotesk T"/>
        </w:rPr>
      </w:pPr>
    </w:p>
    <w:p w14:paraId="54829048" w14:textId="77777777" w:rsidR="0075699D" w:rsidRDefault="0075699D" w:rsidP="0075699D">
      <w:pPr>
        <w:spacing w:after="0" w:line="240" w:lineRule="auto"/>
        <w:jc w:val="both"/>
        <w:rPr>
          <w:rFonts w:ascii="Neuzeit Grotesk T" w:hAnsi="Neuzeit Grotesk T"/>
        </w:rPr>
      </w:pPr>
    </w:p>
    <w:p w14:paraId="169C7B40" w14:textId="77777777" w:rsidR="0075699D" w:rsidRPr="0075699D" w:rsidRDefault="0075699D" w:rsidP="0075699D">
      <w:pPr>
        <w:spacing w:after="0" w:line="240" w:lineRule="auto"/>
        <w:jc w:val="both"/>
        <w:rPr>
          <w:rFonts w:ascii="Neuzeit Grotesk T" w:hAnsi="Neuzeit Grotesk T"/>
        </w:rPr>
      </w:pPr>
    </w:p>
    <w:p w14:paraId="74EC0BB1" w14:textId="77777777" w:rsidR="0075699D" w:rsidRPr="0075699D" w:rsidRDefault="0075699D" w:rsidP="0075699D">
      <w:pPr>
        <w:spacing w:after="0" w:line="240" w:lineRule="auto"/>
        <w:jc w:val="both"/>
        <w:rPr>
          <w:rFonts w:ascii="Neuzeit Grotesk T" w:hAnsi="Neuzeit Grotesk T"/>
          <w:b/>
          <w:bCs/>
          <w:sz w:val="26"/>
          <w:szCs w:val="28"/>
        </w:rPr>
      </w:pPr>
      <w:r w:rsidRPr="0075699D">
        <w:rPr>
          <w:rFonts w:ascii="Neuzeit Grotesk T" w:hAnsi="Neuzeit Grotesk T"/>
          <w:b/>
          <w:bCs/>
          <w:sz w:val="26"/>
          <w:szCs w:val="28"/>
        </w:rPr>
        <w:t>Un surcoût qui impose de nouvelles logiques économiques</w:t>
      </w:r>
    </w:p>
    <w:p w14:paraId="4E8CFEDF" w14:textId="77777777" w:rsidR="0075699D" w:rsidRPr="0075699D" w:rsidRDefault="0075699D" w:rsidP="0075699D">
      <w:pPr>
        <w:spacing w:after="0" w:line="240" w:lineRule="auto"/>
        <w:jc w:val="both"/>
        <w:rPr>
          <w:rFonts w:ascii="Neuzeit Grotesk T" w:hAnsi="Neuzeit Grotesk T"/>
        </w:rPr>
      </w:pPr>
    </w:p>
    <w:p w14:paraId="1E898129" w14:textId="77777777"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Premier obstacle identifié : le coût d'acquisition des véhicules.</w:t>
      </w:r>
    </w:p>
    <w:p w14:paraId="1C2CBF1D" w14:textId="77777777"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Même si les coûts d'exploitation tendent progressivement à converger avec ceux du diesel, l'investissement initial reste significativement plus élevé. Pour les entreprises de transport, la question centrale n'est donc pas uniquement celle du prix du véhicule mais celle de son amortissement sur la durée.</w:t>
      </w:r>
    </w:p>
    <w:p w14:paraId="65462ACD" w14:textId="77777777" w:rsidR="0075699D" w:rsidRDefault="0075699D" w:rsidP="0075699D">
      <w:pPr>
        <w:spacing w:after="0" w:line="240" w:lineRule="auto"/>
        <w:jc w:val="both"/>
        <w:rPr>
          <w:rFonts w:ascii="Neuzeit Grotesk T" w:hAnsi="Neuzeit Grotesk T"/>
        </w:rPr>
      </w:pPr>
    </w:p>
    <w:p w14:paraId="7BAC7E5E" w14:textId="57154007"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Selon Benoît Tinetti, le passage à l'électrique oblige à repenser les modèles économiques du transport routier.</w:t>
      </w:r>
    </w:p>
    <w:p w14:paraId="2378DD41" w14:textId="77777777"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 Nous savons faire fonctionner des camions électriques. Nous avons démontré que c'était possible. L'enjeu est désormais de garantir un niveau d'activité permettant d'amortir les investissements. »</w:t>
      </w:r>
    </w:p>
    <w:p w14:paraId="6ECCB8E3" w14:textId="77777777" w:rsidR="0075699D" w:rsidRDefault="0075699D" w:rsidP="0075699D">
      <w:pPr>
        <w:spacing w:after="0" w:line="240" w:lineRule="auto"/>
        <w:jc w:val="both"/>
        <w:rPr>
          <w:rFonts w:ascii="Neuzeit Grotesk T" w:hAnsi="Neuzeit Grotesk T"/>
        </w:rPr>
      </w:pPr>
      <w:r w:rsidRPr="0075699D">
        <w:rPr>
          <w:rFonts w:ascii="Neuzeit Grotesk T" w:hAnsi="Neuzeit Grotesk T"/>
        </w:rPr>
        <w:t>Les expériences menées par CEVA Logistics montrent que la rentabilité repose avant tout sur la capacité à sécuriser des flux réguliers et des engagements de long terme avec les chargeurs. Les investissements engagés ne peuvent être rentabilisés que si les véhicules roulent suffisamment et disposent d'une visibilité d'exploitation sur plusieurs années.</w:t>
      </w:r>
    </w:p>
    <w:p w14:paraId="1B97715F" w14:textId="77777777" w:rsidR="0075699D" w:rsidRPr="0075699D" w:rsidRDefault="0075699D" w:rsidP="0075699D">
      <w:pPr>
        <w:spacing w:after="0" w:line="240" w:lineRule="auto"/>
        <w:jc w:val="both"/>
        <w:rPr>
          <w:rFonts w:ascii="Neuzeit Grotesk T" w:hAnsi="Neuzeit Grotesk T"/>
        </w:rPr>
      </w:pPr>
    </w:p>
    <w:p w14:paraId="3EDDD819" w14:textId="77777777" w:rsidR="0075699D" w:rsidRDefault="0075699D" w:rsidP="0075699D">
      <w:pPr>
        <w:spacing w:after="0" w:line="240" w:lineRule="auto"/>
        <w:jc w:val="both"/>
        <w:rPr>
          <w:rFonts w:ascii="Neuzeit Grotesk T" w:hAnsi="Neuzeit Grotesk T"/>
        </w:rPr>
      </w:pPr>
      <w:r w:rsidRPr="0075699D">
        <w:rPr>
          <w:rFonts w:ascii="Neuzeit Grotesk T" w:hAnsi="Neuzeit Grotesk T"/>
        </w:rPr>
        <w:t>Cette réalité fait émerger un nouveau partage des responsabilités au sein de la chaîne logistique. Les donneurs d'ordres sont désormais appelés à jouer un rôle plus actif en accompagnant la transition à travers des contrats plus longs ou des engagements sur les volumes transportés.</w:t>
      </w:r>
    </w:p>
    <w:p w14:paraId="3C5CB57A" w14:textId="77777777" w:rsidR="0075699D" w:rsidRPr="0075699D" w:rsidRDefault="0075699D" w:rsidP="0075699D">
      <w:pPr>
        <w:spacing w:after="0" w:line="240" w:lineRule="auto"/>
        <w:jc w:val="both"/>
        <w:rPr>
          <w:rFonts w:ascii="Neuzeit Grotesk T" w:hAnsi="Neuzeit Grotesk T"/>
        </w:rPr>
      </w:pPr>
    </w:p>
    <w:p w14:paraId="5FB805D4" w14:textId="77777777" w:rsidR="0075699D" w:rsidRDefault="0075699D" w:rsidP="0075699D">
      <w:pPr>
        <w:spacing w:after="0" w:line="240" w:lineRule="auto"/>
        <w:jc w:val="both"/>
        <w:rPr>
          <w:rFonts w:ascii="Neuzeit Grotesk T" w:hAnsi="Neuzeit Grotesk T"/>
        </w:rPr>
      </w:pPr>
      <w:r w:rsidRPr="0075699D">
        <w:rPr>
          <w:rFonts w:ascii="Neuzeit Grotesk T" w:hAnsi="Neuzeit Grotesk T"/>
        </w:rPr>
        <w:t>Pour plusieurs intervenants, l'électrification du transport routier ne représente donc pas seulement une évolution technologique mais également une transformation profonde des relations commerciales entre les différents acteurs de la filière.</w:t>
      </w:r>
    </w:p>
    <w:p w14:paraId="758EB0ED" w14:textId="77777777" w:rsidR="0075699D" w:rsidRPr="0075699D" w:rsidRDefault="0075699D" w:rsidP="0075699D">
      <w:pPr>
        <w:spacing w:after="0" w:line="240" w:lineRule="auto"/>
        <w:jc w:val="both"/>
        <w:rPr>
          <w:rFonts w:ascii="Neuzeit Grotesk T" w:hAnsi="Neuzeit Grotesk T"/>
        </w:rPr>
      </w:pPr>
    </w:p>
    <w:p w14:paraId="31C4928C" w14:textId="19ACB260" w:rsidR="0075699D" w:rsidRPr="0075699D" w:rsidRDefault="0075699D" w:rsidP="0075699D">
      <w:pPr>
        <w:spacing w:after="0" w:line="240" w:lineRule="auto"/>
        <w:jc w:val="both"/>
        <w:rPr>
          <w:rFonts w:ascii="Neuzeit Grotesk T" w:hAnsi="Neuzeit Grotesk T"/>
          <w:b/>
          <w:bCs/>
          <w:sz w:val="26"/>
          <w:szCs w:val="28"/>
        </w:rPr>
      </w:pPr>
      <w:r w:rsidRPr="0075699D">
        <w:rPr>
          <w:rFonts w:ascii="Neuzeit Grotesk T" w:hAnsi="Neuzeit Grotesk T"/>
          <w:b/>
          <w:bCs/>
          <w:sz w:val="26"/>
          <w:szCs w:val="28"/>
        </w:rPr>
        <w:t>La recharge, un défi d'infrastructure</w:t>
      </w:r>
      <w:r w:rsidR="004E29A1">
        <w:rPr>
          <w:rFonts w:ascii="Neuzeit Grotesk T" w:hAnsi="Neuzeit Grotesk T"/>
          <w:b/>
          <w:bCs/>
          <w:sz w:val="26"/>
          <w:szCs w:val="28"/>
        </w:rPr>
        <w:t>…</w:t>
      </w:r>
      <w:r w:rsidRPr="0075699D">
        <w:rPr>
          <w:rFonts w:ascii="Neuzeit Grotesk T" w:hAnsi="Neuzeit Grotesk T"/>
          <w:b/>
          <w:bCs/>
          <w:sz w:val="26"/>
          <w:szCs w:val="28"/>
        </w:rPr>
        <w:t>mais surtout de coopération</w:t>
      </w:r>
    </w:p>
    <w:p w14:paraId="23068E35" w14:textId="77777777" w:rsidR="0075699D" w:rsidRPr="0075699D" w:rsidRDefault="0075699D" w:rsidP="0075699D">
      <w:pPr>
        <w:spacing w:after="0" w:line="240" w:lineRule="auto"/>
        <w:jc w:val="both"/>
        <w:rPr>
          <w:rFonts w:ascii="Neuzeit Grotesk T" w:hAnsi="Neuzeit Grotesk T"/>
        </w:rPr>
      </w:pPr>
    </w:p>
    <w:p w14:paraId="5D36DA5A" w14:textId="77777777"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Le deuxième sujet au cœur des discussions concerne le déploiement des infrastructures de recharge.</w:t>
      </w:r>
    </w:p>
    <w:p w14:paraId="1C639234" w14:textId="77777777" w:rsidR="0075699D" w:rsidRDefault="0075699D" w:rsidP="0075699D">
      <w:pPr>
        <w:spacing w:after="0" w:line="240" w:lineRule="auto"/>
        <w:jc w:val="both"/>
        <w:rPr>
          <w:rFonts w:ascii="Neuzeit Grotesk T" w:hAnsi="Neuzeit Grotesk T"/>
        </w:rPr>
      </w:pPr>
      <w:r w:rsidRPr="0075699D">
        <w:rPr>
          <w:rFonts w:ascii="Neuzeit Grotesk T" w:hAnsi="Neuzeit Grotesk T"/>
        </w:rPr>
        <w:t>Contrairement à une vision souvent centrée sur les grandes stations autoroutières, une part significative des recharges de demain devrait être réalisée directement sur les sites des transporteurs et des logisticiens.</w:t>
      </w:r>
    </w:p>
    <w:p w14:paraId="4C26DC28" w14:textId="77777777" w:rsidR="0075699D" w:rsidRPr="0075699D" w:rsidRDefault="0075699D" w:rsidP="0075699D">
      <w:pPr>
        <w:spacing w:after="0" w:line="240" w:lineRule="auto"/>
        <w:jc w:val="both"/>
        <w:rPr>
          <w:rFonts w:ascii="Neuzeit Grotesk T" w:hAnsi="Neuzeit Grotesk T"/>
        </w:rPr>
      </w:pPr>
    </w:p>
    <w:p w14:paraId="387A4156" w14:textId="5AE40E57" w:rsidR="0075699D" w:rsidRDefault="0075699D" w:rsidP="0075699D">
      <w:pPr>
        <w:spacing w:after="0" w:line="240" w:lineRule="auto"/>
        <w:jc w:val="both"/>
        <w:rPr>
          <w:rFonts w:ascii="Neuzeit Grotesk T" w:hAnsi="Neuzeit Grotesk T"/>
        </w:rPr>
      </w:pPr>
      <w:r w:rsidRPr="0075699D">
        <w:rPr>
          <w:rFonts w:ascii="Neuzeit Grotesk T" w:hAnsi="Neuzeit Grotesk T"/>
        </w:rPr>
        <w:t>Pour Said Kayal, le défi principal ne réside pas uniquement dans le nombre de bornes installées mais dans leur niveau d'utilisation.</w:t>
      </w:r>
      <w:r>
        <w:rPr>
          <w:rFonts w:ascii="Neuzeit Grotesk T" w:hAnsi="Neuzeit Grotesk T"/>
        </w:rPr>
        <w:t xml:space="preserve"> </w:t>
      </w:r>
      <w:r w:rsidRPr="0075699D">
        <w:rPr>
          <w:rFonts w:ascii="Neuzeit Grotesk T" w:hAnsi="Neuzeit Grotesk T"/>
        </w:rPr>
        <w:t>« Le véritable sujet est de construire un modèle économiquement viable autour des infrastructures de recharge. »</w:t>
      </w:r>
    </w:p>
    <w:p w14:paraId="791AD664" w14:textId="77777777" w:rsidR="0075699D" w:rsidRPr="0075699D" w:rsidRDefault="0075699D" w:rsidP="0075699D">
      <w:pPr>
        <w:spacing w:after="0" w:line="240" w:lineRule="auto"/>
        <w:jc w:val="both"/>
        <w:rPr>
          <w:rFonts w:ascii="Neuzeit Grotesk T" w:hAnsi="Neuzeit Grotesk T"/>
        </w:rPr>
      </w:pPr>
    </w:p>
    <w:p w14:paraId="4529586F" w14:textId="77777777" w:rsidR="0075699D" w:rsidRDefault="0075699D" w:rsidP="0075699D">
      <w:pPr>
        <w:spacing w:after="0" w:line="240" w:lineRule="auto"/>
        <w:jc w:val="both"/>
        <w:rPr>
          <w:rFonts w:ascii="Neuzeit Grotesk T" w:hAnsi="Neuzeit Grotesk T"/>
        </w:rPr>
      </w:pPr>
      <w:r w:rsidRPr="0075699D">
        <w:rPr>
          <w:rFonts w:ascii="Neuzeit Grotesk T" w:hAnsi="Neuzeit Grotesk T"/>
        </w:rPr>
        <w:t>Les investissements nécessaires sont considérables. Au-delà des bornes elles-mêmes, ils impliquent souvent des renforcements de raccordement au réseau électrique, des équipements de pilotage énergétique ainsi que des capacités de stockage ou de production locale d'énergie.</w:t>
      </w:r>
    </w:p>
    <w:p w14:paraId="69870A1D" w14:textId="77777777" w:rsidR="0075699D" w:rsidRPr="0075699D" w:rsidRDefault="0075699D" w:rsidP="0075699D">
      <w:pPr>
        <w:spacing w:after="0" w:line="240" w:lineRule="auto"/>
        <w:jc w:val="both"/>
        <w:rPr>
          <w:rFonts w:ascii="Neuzeit Grotesk T" w:hAnsi="Neuzeit Grotesk T"/>
        </w:rPr>
      </w:pPr>
    </w:p>
    <w:p w14:paraId="2D4AB391" w14:textId="25D78AA8"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Or de nombreuses infrastructures risquent d'être sous-utilisées si elles restent réservées à un seul exploitant.</w:t>
      </w:r>
    </w:p>
    <w:p w14:paraId="4F6BAEC4" w14:textId="77777777" w:rsidR="0075699D" w:rsidRDefault="0075699D" w:rsidP="0075699D">
      <w:pPr>
        <w:spacing w:after="0" w:line="240" w:lineRule="auto"/>
        <w:jc w:val="both"/>
        <w:rPr>
          <w:rFonts w:ascii="Neuzeit Grotesk T" w:hAnsi="Neuzeit Grotesk T"/>
        </w:rPr>
      </w:pPr>
      <w:r w:rsidRPr="0075699D">
        <w:rPr>
          <w:rFonts w:ascii="Neuzeit Grotesk T" w:hAnsi="Neuzeit Grotesk T"/>
        </w:rPr>
        <w:t>C'est pourquoi plusieurs acteurs défendent désormais une logique de mutualisation. L'ouverture des infrastructures privées à d'autres opérateurs permettrait d'améliorer leur rentabilité tout en accélérant le maillage territorial.</w:t>
      </w:r>
    </w:p>
    <w:p w14:paraId="040F1772" w14:textId="77777777" w:rsidR="0075699D" w:rsidRPr="0075699D" w:rsidRDefault="0075699D" w:rsidP="0075699D">
      <w:pPr>
        <w:spacing w:after="0" w:line="240" w:lineRule="auto"/>
        <w:jc w:val="both"/>
        <w:rPr>
          <w:rFonts w:ascii="Neuzeit Grotesk T" w:hAnsi="Neuzeit Grotesk T"/>
        </w:rPr>
      </w:pPr>
    </w:p>
    <w:p w14:paraId="59BBAB68" w14:textId="77777777" w:rsidR="0075699D" w:rsidRDefault="0075699D" w:rsidP="0075699D">
      <w:pPr>
        <w:spacing w:after="0" w:line="240" w:lineRule="auto"/>
        <w:jc w:val="both"/>
        <w:rPr>
          <w:rFonts w:ascii="Neuzeit Grotesk T" w:hAnsi="Neuzeit Grotesk T"/>
        </w:rPr>
      </w:pPr>
    </w:p>
    <w:p w14:paraId="465F9AD8" w14:textId="77777777" w:rsidR="0075699D" w:rsidRDefault="0075699D" w:rsidP="0075699D">
      <w:pPr>
        <w:spacing w:after="0" w:line="240" w:lineRule="auto"/>
        <w:jc w:val="both"/>
        <w:rPr>
          <w:rFonts w:ascii="Neuzeit Grotesk T" w:hAnsi="Neuzeit Grotesk T"/>
        </w:rPr>
      </w:pPr>
    </w:p>
    <w:p w14:paraId="711C818C" w14:textId="5CC42729" w:rsidR="0075699D" w:rsidRDefault="0075699D" w:rsidP="0075699D">
      <w:pPr>
        <w:spacing w:after="0" w:line="240" w:lineRule="auto"/>
        <w:jc w:val="both"/>
        <w:rPr>
          <w:rFonts w:ascii="Neuzeit Grotesk T" w:hAnsi="Neuzeit Grotesk T"/>
        </w:rPr>
      </w:pPr>
      <w:r w:rsidRPr="0075699D">
        <w:rPr>
          <w:rFonts w:ascii="Neuzeit Grotesk T" w:hAnsi="Neuzeit Grotesk T"/>
        </w:rPr>
        <w:t>Cette approche marque une évolution majeure dans un secteur historiquement organisé autour de moyens propres. Demain, le dépôt logistique pourrait devenir un véritable hub énergétique partagé, utilisé par plusieurs transporteurs selon les besoins.</w:t>
      </w:r>
    </w:p>
    <w:p w14:paraId="5A995520" w14:textId="77777777" w:rsidR="0075699D" w:rsidRPr="0075699D" w:rsidRDefault="0075699D" w:rsidP="0075699D">
      <w:pPr>
        <w:spacing w:after="0" w:line="240" w:lineRule="auto"/>
        <w:jc w:val="both"/>
        <w:rPr>
          <w:rFonts w:ascii="Neuzeit Grotesk T" w:hAnsi="Neuzeit Grotesk T"/>
        </w:rPr>
      </w:pPr>
    </w:p>
    <w:p w14:paraId="6DA2CAB9" w14:textId="77777777"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Les intervenants considèrent qu'une telle coopération représente probablement l'un des leviers les plus efficaces pour accélérer la transition sans multiplier inutilement les investissements.</w:t>
      </w:r>
    </w:p>
    <w:p w14:paraId="19480695" w14:textId="77777777" w:rsidR="0075699D" w:rsidRDefault="0075699D" w:rsidP="0075699D">
      <w:pPr>
        <w:spacing w:after="0" w:line="240" w:lineRule="auto"/>
        <w:jc w:val="both"/>
        <w:rPr>
          <w:rFonts w:ascii="Neuzeit Grotesk T" w:hAnsi="Neuzeit Grotesk T"/>
        </w:rPr>
      </w:pPr>
      <w:r w:rsidRPr="0075699D">
        <w:rPr>
          <w:rFonts w:ascii="Neuzeit Grotesk T" w:hAnsi="Neuzeit Grotesk T"/>
        </w:rPr>
        <w:t>En parallèle, le développement de corridors de recharge longue distance demeure indispensable afin de sécuriser les grands flux européens et rassurer les opérateurs qui s'engagent dans l'électrification de leurs flottes.</w:t>
      </w:r>
    </w:p>
    <w:p w14:paraId="4FB19A55" w14:textId="77777777" w:rsidR="0075699D" w:rsidRPr="0075699D" w:rsidRDefault="0075699D" w:rsidP="0075699D">
      <w:pPr>
        <w:spacing w:after="0" w:line="240" w:lineRule="auto"/>
        <w:jc w:val="both"/>
        <w:rPr>
          <w:rFonts w:ascii="Neuzeit Grotesk T" w:hAnsi="Neuzeit Grotesk T"/>
        </w:rPr>
      </w:pPr>
    </w:p>
    <w:p w14:paraId="7B3140D7" w14:textId="77777777" w:rsidR="0075699D" w:rsidRPr="0075699D" w:rsidRDefault="0075699D" w:rsidP="0075699D">
      <w:pPr>
        <w:spacing w:after="0" w:line="240" w:lineRule="auto"/>
        <w:jc w:val="both"/>
        <w:rPr>
          <w:rFonts w:ascii="Neuzeit Grotesk T" w:hAnsi="Neuzeit Grotesk T"/>
          <w:b/>
          <w:bCs/>
          <w:sz w:val="26"/>
          <w:szCs w:val="28"/>
        </w:rPr>
      </w:pPr>
      <w:r w:rsidRPr="0075699D">
        <w:rPr>
          <w:rFonts w:ascii="Neuzeit Grotesk T" w:hAnsi="Neuzeit Grotesk T"/>
          <w:b/>
          <w:bCs/>
          <w:sz w:val="26"/>
          <w:szCs w:val="28"/>
        </w:rPr>
        <w:t>Valeur résiduelle : le sujet qui préoccupe les financeurs</w:t>
      </w:r>
    </w:p>
    <w:p w14:paraId="6FA79EB3" w14:textId="77777777" w:rsidR="0075699D" w:rsidRPr="0075699D" w:rsidRDefault="0075699D" w:rsidP="0075699D">
      <w:pPr>
        <w:spacing w:after="0" w:line="240" w:lineRule="auto"/>
        <w:jc w:val="both"/>
        <w:rPr>
          <w:rFonts w:ascii="Neuzeit Grotesk T" w:hAnsi="Neuzeit Grotesk T"/>
        </w:rPr>
      </w:pPr>
    </w:p>
    <w:p w14:paraId="2B917995" w14:textId="77777777"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Moins visible mais tout aussi stratégique, la question de la valeur résiduelle concentre une grande partie des préoccupations des acteurs financiers.</w:t>
      </w:r>
    </w:p>
    <w:p w14:paraId="2C3A941D" w14:textId="5E50E36A"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Lorsqu'une banque ou une société de leasing finance un véhicule, elle doit être capable d'anticiper sa valeur à l'issue du contrat. Cette estimation constitue un élément essentiel dans la construction des offres de financement.</w:t>
      </w:r>
    </w:p>
    <w:p w14:paraId="117C5E0C" w14:textId="00843301" w:rsidR="0075699D" w:rsidRDefault="0075699D" w:rsidP="0075699D">
      <w:pPr>
        <w:spacing w:after="0" w:line="240" w:lineRule="auto"/>
        <w:jc w:val="both"/>
        <w:rPr>
          <w:rFonts w:ascii="Neuzeit Grotesk T" w:hAnsi="Neuzeit Grotesk T"/>
        </w:rPr>
      </w:pPr>
      <w:r w:rsidRPr="0075699D">
        <w:rPr>
          <w:rFonts w:ascii="Neuzeit Grotesk T" w:hAnsi="Neuzeit Grotesk T"/>
        </w:rPr>
        <w:t>Or, comme l'a rappelé Bernard Dufermont, le marché de l'occasion des poids lourds électriques reste embryonnaire.</w:t>
      </w:r>
    </w:p>
    <w:p w14:paraId="5F5437E9" w14:textId="77777777" w:rsidR="0075699D" w:rsidRPr="0075699D" w:rsidRDefault="0075699D" w:rsidP="0075699D">
      <w:pPr>
        <w:spacing w:after="0" w:line="240" w:lineRule="auto"/>
        <w:jc w:val="both"/>
        <w:rPr>
          <w:rFonts w:ascii="Neuzeit Grotesk T" w:hAnsi="Neuzeit Grotesk T"/>
        </w:rPr>
      </w:pPr>
    </w:p>
    <w:p w14:paraId="6B30A096" w14:textId="77777777"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 Nous manquons encore de recul pour apprécier précisément la valeur future de ces actifs. »</w:t>
      </w:r>
    </w:p>
    <w:p w14:paraId="438D9D78" w14:textId="54A8A4AD"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 xml:space="preserve">Cette incertitude porte notamment sur la durée de vie effective des batteries, </w:t>
      </w:r>
      <w:r w:rsidR="004E29A1">
        <w:rPr>
          <w:rFonts w:ascii="Neuzeit Grotesk T" w:hAnsi="Neuzeit Grotesk T"/>
        </w:rPr>
        <w:t xml:space="preserve">sur </w:t>
      </w:r>
      <w:r w:rsidRPr="0075699D">
        <w:rPr>
          <w:rFonts w:ascii="Neuzeit Grotesk T" w:hAnsi="Neuzeit Grotesk T"/>
        </w:rPr>
        <w:t>leur performance après plusieurs années d'exploitation intensive ainsi que sur leur valeur de revente ou de réutilisation.</w:t>
      </w:r>
    </w:p>
    <w:p w14:paraId="2ADECB8D" w14:textId="77777777" w:rsidR="0075699D" w:rsidRDefault="0075699D" w:rsidP="0075699D">
      <w:pPr>
        <w:spacing w:after="0" w:line="240" w:lineRule="auto"/>
        <w:jc w:val="both"/>
        <w:rPr>
          <w:rFonts w:ascii="Neuzeit Grotesk T" w:hAnsi="Neuzeit Grotesk T"/>
        </w:rPr>
      </w:pPr>
      <w:r w:rsidRPr="0075699D">
        <w:rPr>
          <w:rFonts w:ascii="Neuzeit Grotesk T" w:hAnsi="Neuzeit Grotesk T"/>
        </w:rPr>
        <w:t>Pour les financeurs, l'apparition progressive d'un marché secondaire constitue une étape essentielle. À mesure que les premiers véhicules arriveront sur le marché de l'occasion, les modèles économiques pourront être affinés et les risques mieux évalués.</w:t>
      </w:r>
    </w:p>
    <w:p w14:paraId="22993AB8" w14:textId="77777777" w:rsidR="0075699D" w:rsidRPr="0075699D" w:rsidRDefault="0075699D" w:rsidP="0075699D">
      <w:pPr>
        <w:spacing w:after="0" w:line="240" w:lineRule="auto"/>
        <w:jc w:val="both"/>
        <w:rPr>
          <w:rFonts w:ascii="Neuzeit Grotesk T" w:hAnsi="Neuzeit Grotesk T"/>
        </w:rPr>
      </w:pPr>
    </w:p>
    <w:p w14:paraId="4033BA96" w14:textId="77777777"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Les constructeurs travaillent déjà à apporter davantage de garanties sur les batteries tandis que se développent parallèlement des filières de réemploi, de seconde vie et de recyclage.</w:t>
      </w:r>
    </w:p>
    <w:p w14:paraId="1B89E895" w14:textId="77777777" w:rsidR="0075699D" w:rsidRDefault="0075699D" w:rsidP="0075699D">
      <w:pPr>
        <w:spacing w:after="0" w:line="240" w:lineRule="auto"/>
        <w:jc w:val="both"/>
        <w:rPr>
          <w:rFonts w:ascii="Neuzeit Grotesk T" w:hAnsi="Neuzeit Grotesk T"/>
        </w:rPr>
      </w:pPr>
      <w:r w:rsidRPr="0075699D">
        <w:rPr>
          <w:rFonts w:ascii="Neuzeit Grotesk T" w:hAnsi="Neuzeit Grotesk T"/>
        </w:rPr>
        <w:t>À terme, cette meilleure visibilité devrait permettre de réduire le coût du financement et faciliter l'accès des transporteurs aux véhicules électriques.</w:t>
      </w:r>
    </w:p>
    <w:p w14:paraId="0647308C" w14:textId="77777777" w:rsidR="0075699D" w:rsidRPr="0075699D" w:rsidRDefault="0075699D" w:rsidP="0075699D">
      <w:pPr>
        <w:spacing w:after="0" w:line="240" w:lineRule="auto"/>
        <w:jc w:val="both"/>
        <w:rPr>
          <w:rFonts w:ascii="Neuzeit Grotesk T" w:hAnsi="Neuzeit Grotesk T"/>
        </w:rPr>
      </w:pPr>
    </w:p>
    <w:p w14:paraId="14AC58AD" w14:textId="77777777" w:rsidR="0075699D" w:rsidRDefault="0075699D" w:rsidP="0075699D">
      <w:pPr>
        <w:spacing w:after="0" w:line="240" w:lineRule="auto"/>
        <w:jc w:val="both"/>
        <w:rPr>
          <w:rFonts w:ascii="Neuzeit Grotesk T" w:hAnsi="Neuzeit Grotesk T"/>
        </w:rPr>
      </w:pPr>
      <w:r w:rsidRPr="0075699D">
        <w:rPr>
          <w:rFonts w:ascii="Neuzeit Grotesk T" w:hAnsi="Neuzeit Grotesk T"/>
        </w:rPr>
        <w:t>D'ici là, plusieurs intervenants estiment nécessaire de renforcer les mécanismes de partage des risques entre constructeurs, financeurs et puissance publique afin d'accompagner la montée en puissance du marché.</w:t>
      </w:r>
    </w:p>
    <w:p w14:paraId="42679BF3" w14:textId="77777777" w:rsidR="0075699D" w:rsidRPr="0075699D" w:rsidRDefault="0075699D" w:rsidP="0075699D">
      <w:pPr>
        <w:spacing w:after="0" w:line="240" w:lineRule="auto"/>
        <w:jc w:val="both"/>
        <w:rPr>
          <w:rFonts w:ascii="Neuzeit Grotesk T" w:hAnsi="Neuzeit Grotesk T"/>
        </w:rPr>
      </w:pPr>
    </w:p>
    <w:p w14:paraId="32D28F55" w14:textId="77777777" w:rsidR="0075699D" w:rsidRPr="0075699D" w:rsidRDefault="0075699D" w:rsidP="0075699D">
      <w:pPr>
        <w:spacing w:after="0" w:line="240" w:lineRule="auto"/>
        <w:jc w:val="both"/>
        <w:rPr>
          <w:rFonts w:ascii="Neuzeit Grotesk T" w:hAnsi="Neuzeit Grotesk T"/>
          <w:b/>
          <w:bCs/>
          <w:sz w:val="26"/>
          <w:szCs w:val="28"/>
        </w:rPr>
      </w:pPr>
      <w:r w:rsidRPr="0075699D">
        <w:rPr>
          <w:rFonts w:ascii="Neuzeit Grotesk T" w:hAnsi="Neuzeit Grotesk T"/>
          <w:b/>
          <w:bCs/>
          <w:sz w:val="26"/>
          <w:szCs w:val="28"/>
        </w:rPr>
        <w:t>Le rôle clé des pouvoirs publics</w:t>
      </w:r>
    </w:p>
    <w:p w14:paraId="10FC4167" w14:textId="77777777" w:rsidR="0075699D" w:rsidRPr="0075699D" w:rsidRDefault="0075699D" w:rsidP="0075699D">
      <w:pPr>
        <w:spacing w:after="0" w:line="240" w:lineRule="auto"/>
        <w:jc w:val="both"/>
        <w:rPr>
          <w:rFonts w:ascii="Neuzeit Grotesk T" w:hAnsi="Neuzeit Grotesk T"/>
        </w:rPr>
      </w:pPr>
    </w:p>
    <w:p w14:paraId="52D18958" w14:textId="77777777" w:rsidR="0075699D" w:rsidRDefault="0075699D" w:rsidP="0075699D">
      <w:pPr>
        <w:spacing w:after="0" w:line="240" w:lineRule="auto"/>
        <w:jc w:val="both"/>
        <w:rPr>
          <w:rFonts w:ascii="Neuzeit Grotesk T" w:hAnsi="Neuzeit Grotesk T"/>
        </w:rPr>
      </w:pPr>
      <w:r w:rsidRPr="0075699D">
        <w:rPr>
          <w:rFonts w:ascii="Neuzeit Grotesk T" w:hAnsi="Neuzeit Grotesk T"/>
        </w:rPr>
        <w:t>Face à ces trois défis, les responsables politiques présents ont insisté sur la nécessité de maintenir un cadre de confiance.</w:t>
      </w:r>
    </w:p>
    <w:p w14:paraId="335FBBC7" w14:textId="77777777" w:rsidR="0075699D" w:rsidRPr="0075699D" w:rsidRDefault="0075699D" w:rsidP="0075699D">
      <w:pPr>
        <w:spacing w:after="0" w:line="240" w:lineRule="auto"/>
        <w:jc w:val="both"/>
        <w:rPr>
          <w:rFonts w:ascii="Neuzeit Grotesk T" w:hAnsi="Neuzeit Grotesk T"/>
        </w:rPr>
      </w:pPr>
    </w:p>
    <w:p w14:paraId="4B8ECA29" w14:textId="77777777"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Pour Gérard Leseul, le rôle de la puissance publique consiste à accélérer les investissements et à réduire les incertitudes qui freinent les acteurs économiques.</w:t>
      </w:r>
    </w:p>
    <w:p w14:paraId="3FEE74E4" w14:textId="77777777"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Aides à l'acquisition, soutien au déploiement des infrastructures, simplification administrative ou accompagnement de l'innovation font partie des leviers mobilisables.</w:t>
      </w:r>
    </w:p>
    <w:p w14:paraId="3A071B2E" w14:textId="6ACD2561"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 xml:space="preserve">À l'échelle européenne, Pascal Canfin a </w:t>
      </w:r>
      <w:r w:rsidR="004E29A1">
        <w:rPr>
          <w:rFonts w:ascii="Neuzeit Grotesk T" w:hAnsi="Neuzeit Grotesk T"/>
        </w:rPr>
        <w:t>insisté sur</w:t>
      </w:r>
      <w:r w:rsidRPr="0075699D">
        <w:rPr>
          <w:rFonts w:ascii="Neuzeit Grotesk T" w:hAnsi="Neuzeit Grotesk T"/>
        </w:rPr>
        <w:t xml:space="preserve"> l'importance de maintenir une trajectoire claire de décarbonation tout en veillant à préserver la compétitivité industrielle européenne.</w:t>
      </w:r>
    </w:p>
    <w:p w14:paraId="6E4EEA73" w14:textId="77777777" w:rsidR="0075699D" w:rsidRDefault="0075699D" w:rsidP="0075699D">
      <w:pPr>
        <w:spacing w:after="0" w:line="240" w:lineRule="auto"/>
        <w:jc w:val="both"/>
        <w:rPr>
          <w:rFonts w:ascii="Neuzeit Grotesk T" w:hAnsi="Neuzeit Grotesk T"/>
        </w:rPr>
      </w:pPr>
    </w:p>
    <w:p w14:paraId="3DAA9112" w14:textId="42A3D142" w:rsidR="0075699D" w:rsidRDefault="0075699D" w:rsidP="0075699D">
      <w:pPr>
        <w:spacing w:after="0" w:line="240" w:lineRule="auto"/>
        <w:jc w:val="both"/>
        <w:rPr>
          <w:rFonts w:ascii="Neuzeit Grotesk T" w:hAnsi="Neuzeit Grotesk T"/>
        </w:rPr>
      </w:pPr>
      <w:r w:rsidRPr="0075699D">
        <w:rPr>
          <w:rFonts w:ascii="Neuzeit Grotesk T" w:hAnsi="Neuzeit Grotesk T"/>
        </w:rPr>
        <w:t>« Nous devons transformer cette transition environnementale en opportunité économique et industrielle pour l'Europe.»</w:t>
      </w:r>
    </w:p>
    <w:p w14:paraId="551452E3" w14:textId="77777777" w:rsidR="0075699D" w:rsidRPr="0075699D" w:rsidRDefault="0075699D" w:rsidP="0075699D">
      <w:pPr>
        <w:spacing w:after="0" w:line="240" w:lineRule="auto"/>
        <w:jc w:val="both"/>
        <w:rPr>
          <w:rFonts w:ascii="Neuzeit Grotesk T" w:hAnsi="Neuzeit Grotesk T"/>
        </w:rPr>
      </w:pPr>
    </w:p>
    <w:p w14:paraId="538C45D1" w14:textId="77777777" w:rsidR="0075699D" w:rsidRDefault="0075699D" w:rsidP="0075699D">
      <w:pPr>
        <w:spacing w:after="0" w:line="240" w:lineRule="auto"/>
        <w:jc w:val="both"/>
        <w:rPr>
          <w:rFonts w:ascii="Neuzeit Grotesk T" w:hAnsi="Neuzeit Grotesk T"/>
        </w:rPr>
      </w:pPr>
      <w:r w:rsidRPr="0075699D">
        <w:rPr>
          <w:rFonts w:ascii="Neuzeit Grotesk T" w:hAnsi="Neuzeit Grotesk T"/>
        </w:rPr>
        <w:t>Pour l'élu européen, le défi est autant climatique qu'industriel. Les investissements réalisés aujourd'hui dans les véhicules, les batteries, les infrastructures énergétiques et les services associés contribueront à structurer la compétitivité européenne de demain.</w:t>
      </w:r>
    </w:p>
    <w:p w14:paraId="355F3C47" w14:textId="77777777" w:rsidR="0075699D" w:rsidRPr="0075699D" w:rsidRDefault="0075699D" w:rsidP="0075699D">
      <w:pPr>
        <w:spacing w:after="0" w:line="240" w:lineRule="auto"/>
        <w:jc w:val="both"/>
        <w:rPr>
          <w:rFonts w:ascii="Neuzeit Grotesk T" w:hAnsi="Neuzeit Grotesk T"/>
        </w:rPr>
      </w:pPr>
    </w:p>
    <w:p w14:paraId="475F3A71" w14:textId="77777777" w:rsidR="0075699D" w:rsidRPr="0075699D" w:rsidRDefault="0075699D" w:rsidP="0075699D">
      <w:pPr>
        <w:spacing w:after="0" w:line="240" w:lineRule="auto"/>
        <w:jc w:val="both"/>
        <w:rPr>
          <w:rFonts w:ascii="Neuzeit Grotesk T" w:hAnsi="Neuzeit Grotesk T"/>
          <w:b/>
          <w:bCs/>
          <w:sz w:val="26"/>
          <w:szCs w:val="28"/>
        </w:rPr>
      </w:pPr>
      <w:r w:rsidRPr="0075699D">
        <w:rPr>
          <w:rFonts w:ascii="Neuzeit Grotesk T" w:hAnsi="Neuzeit Grotesk T"/>
          <w:b/>
          <w:bCs/>
          <w:sz w:val="26"/>
          <w:szCs w:val="28"/>
        </w:rPr>
        <w:t>Construire un nouvel écosystème du transport routier</w:t>
      </w:r>
    </w:p>
    <w:p w14:paraId="6AEBB668" w14:textId="77777777" w:rsidR="0075699D" w:rsidRPr="0075699D" w:rsidRDefault="0075699D" w:rsidP="0075699D">
      <w:pPr>
        <w:spacing w:after="0" w:line="240" w:lineRule="auto"/>
        <w:jc w:val="both"/>
        <w:rPr>
          <w:rFonts w:ascii="Neuzeit Grotesk T" w:hAnsi="Neuzeit Grotesk T"/>
        </w:rPr>
      </w:pPr>
    </w:p>
    <w:p w14:paraId="2B51E0E3" w14:textId="77777777"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Un consensus fort s'est dégagé au fil des échanges : aucune catégorie d'acteurs ne pourra réussir seule.</w:t>
      </w:r>
    </w:p>
    <w:p w14:paraId="7F2D2426" w14:textId="77777777"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Le transporteur dépend du chargeur pour sécuriser ses volumes. Le constructeur a besoin d'un réseau de recharge performant. Les énergéticiens doivent pouvoir s'appuyer sur des usages massifiés. Les financeurs ont besoin de visibilité sur les actifs qu'ils financent. Quant aux pouvoirs publics, ils doivent créer les conditions permettant à l'ensemble du système de fonctionner.</w:t>
      </w:r>
    </w:p>
    <w:p w14:paraId="759876EA" w14:textId="77777777" w:rsidR="0075699D" w:rsidRDefault="0075699D" w:rsidP="0075699D">
      <w:pPr>
        <w:spacing w:after="0" w:line="240" w:lineRule="auto"/>
        <w:jc w:val="both"/>
        <w:rPr>
          <w:rFonts w:ascii="Neuzeit Grotesk T" w:hAnsi="Neuzeit Grotesk T"/>
        </w:rPr>
      </w:pPr>
    </w:p>
    <w:p w14:paraId="01D0D526" w14:textId="6FC1B70E"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Cette interdépendance conduit les participants à défendre une approche beaucoup plus collaborative du marché.</w:t>
      </w:r>
    </w:p>
    <w:p w14:paraId="438DB25A" w14:textId="77777777" w:rsidR="0075699D" w:rsidRDefault="0075699D" w:rsidP="0075699D">
      <w:pPr>
        <w:spacing w:after="0" w:line="240" w:lineRule="auto"/>
        <w:jc w:val="both"/>
        <w:rPr>
          <w:rFonts w:ascii="Neuzeit Grotesk T" w:hAnsi="Neuzeit Grotesk T"/>
        </w:rPr>
      </w:pPr>
      <w:r w:rsidRPr="0075699D">
        <w:rPr>
          <w:rFonts w:ascii="Neuzeit Grotesk T" w:hAnsi="Neuzeit Grotesk T"/>
        </w:rPr>
        <w:t>La transition vers le poids lourd électrique apparaît ainsi moins comme une révolution technologique que comme un défi collectif d'organisation, de coopération et d'investissement.</w:t>
      </w:r>
    </w:p>
    <w:p w14:paraId="098257C9" w14:textId="77777777" w:rsidR="0075699D" w:rsidRPr="0075699D" w:rsidRDefault="0075699D" w:rsidP="0075699D">
      <w:pPr>
        <w:spacing w:after="0" w:line="240" w:lineRule="auto"/>
        <w:jc w:val="both"/>
        <w:rPr>
          <w:rFonts w:ascii="Neuzeit Grotesk T" w:hAnsi="Neuzeit Grotesk T"/>
        </w:rPr>
      </w:pPr>
    </w:p>
    <w:p w14:paraId="2DFFEC3C" w14:textId="77777777" w:rsidR="0075699D" w:rsidRPr="0075699D" w:rsidRDefault="0075699D" w:rsidP="0075699D">
      <w:pPr>
        <w:spacing w:after="0" w:line="240" w:lineRule="auto"/>
        <w:jc w:val="both"/>
        <w:rPr>
          <w:rFonts w:ascii="Neuzeit Grotesk T" w:hAnsi="Neuzeit Grotesk T"/>
          <w:b/>
          <w:bCs/>
          <w:sz w:val="26"/>
          <w:szCs w:val="28"/>
        </w:rPr>
      </w:pPr>
      <w:r w:rsidRPr="0075699D">
        <w:rPr>
          <w:rFonts w:ascii="Neuzeit Grotesk T" w:hAnsi="Neuzeit Grotesk T"/>
          <w:b/>
          <w:bCs/>
          <w:sz w:val="26"/>
          <w:szCs w:val="28"/>
        </w:rPr>
        <w:t>Conclusion</w:t>
      </w:r>
    </w:p>
    <w:p w14:paraId="6F1AF66D" w14:textId="77777777" w:rsidR="0075699D" w:rsidRPr="0075699D" w:rsidRDefault="0075699D" w:rsidP="0075699D">
      <w:pPr>
        <w:spacing w:after="0" w:line="240" w:lineRule="auto"/>
        <w:jc w:val="both"/>
        <w:rPr>
          <w:rFonts w:ascii="Neuzeit Grotesk T" w:hAnsi="Neuzeit Grotesk T"/>
        </w:rPr>
      </w:pPr>
    </w:p>
    <w:p w14:paraId="4E16737E" w14:textId="77777777"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À l'issue de la table ronde, un message s'est imposé : le camion électrique longue distance n'est plus une promesse mais une réalité industrielle. Les obstacles qui subsistent ne relèvent plus principalement de la technologie.</w:t>
      </w:r>
    </w:p>
    <w:p w14:paraId="4E597D5E" w14:textId="77777777"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Le véritable défi consiste désormais à aligner les modèles économiques, les infrastructures, les mécanismes de financement et les stratégies des différents acteurs.</w:t>
      </w:r>
    </w:p>
    <w:p w14:paraId="5A2B5BC2" w14:textId="77777777" w:rsidR="0075699D" w:rsidRPr="0075699D" w:rsidRDefault="0075699D" w:rsidP="0075699D">
      <w:pPr>
        <w:spacing w:after="0" w:line="240" w:lineRule="auto"/>
        <w:jc w:val="both"/>
        <w:rPr>
          <w:rFonts w:ascii="Neuzeit Grotesk T" w:hAnsi="Neuzeit Grotesk T"/>
        </w:rPr>
      </w:pPr>
      <w:r w:rsidRPr="0075699D">
        <w:rPr>
          <w:rFonts w:ascii="Neuzeit Grotesk T" w:hAnsi="Neuzeit Grotesk T"/>
        </w:rPr>
        <w:t>Surcoût à l'achat, recharge et valeur résiduelle constituent aujourd'hui les trois principaux leviers d'accélération. Leur résolution conditionnera non seulement la décarbonation du transport routier européen, mais également la capacité de l'Europe à bâtir une filière industrielle compétitive sur un marché appelé à croître rapidement dans les prochaines années.</w:t>
      </w:r>
    </w:p>
    <w:p w14:paraId="1D5C23EF" w14:textId="77777777" w:rsidR="0075699D" w:rsidRPr="0075699D" w:rsidRDefault="0075699D" w:rsidP="0075699D">
      <w:pPr>
        <w:spacing w:after="0" w:line="240" w:lineRule="auto"/>
        <w:jc w:val="both"/>
        <w:rPr>
          <w:rFonts w:ascii="Neuzeit Grotesk T" w:hAnsi="Neuzeit Grotesk T"/>
        </w:rPr>
      </w:pPr>
    </w:p>
    <w:p w14:paraId="0BA9306D" w14:textId="2C1EDA7F" w:rsidR="0075699D" w:rsidRPr="005B3653" w:rsidRDefault="0075699D" w:rsidP="0075699D">
      <w:pPr>
        <w:spacing w:after="0" w:line="240" w:lineRule="auto"/>
        <w:jc w:val="both"/>
        <w:rPr>
          <w:rFonts w:ascii="Neuzeit Grotesk T" w:hAnsi="Neuzeit Grotesk T"/>
        </w:rPr>
      </w:pPr>
    </w:p>
    <w:p w14:paraId="7291583F" w14:textId="68733082" w:rsidR="005B3653" w:rsidRPr="005B3653" w:rsidRDefault="005B3653" w:rsidP="005B3653">
      <w:pPr>
        <w:jc w:val="both"/>
        <w:rPr>
          <w:rFonts w:ascii="Neuzeit Grotesk T" w:hAnsi="Neuzeit Grotesk T"/>
        </w:rPr>
      </w:pPr>
    </w:p>
    <w:sectPr w:rsidR="005B3653" w:rsidRPr="005B3653" w:rsidSect="00714CBF">
      <w:headerReference w:type="default" r:id="rId11"/>
      <w:headerReference w:type="first" r:id="rId12"/>
      <w:footerReference w:type="first" r:id="rId13"/>
      <w:pgSz w:w="11906" w:h="16838"/>
      <w:pgMar w:top="1417" w:right="1417" w:bottom="1417" w:left="1417" w:header="79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1140D" w14:textId="77777777" w:rsidR="00132949" w:rsidRDefault="00132949" w:rsidP="00536C85">
      <w:pPr>
        <w:spacing w:after="0" w:line="240" w:lineRule="auto"/>
      </w:pPr>
      <w:r>
        <w:separator/>
      </w:r>
    </w:p>
  </w:endnote>
  <w:endnote w:type="continuationSeparator" w:id="0">
    <w:p w14:paraId="24A90225" w14:textId="77777777" w:rsidR="00132949" w:rsidRDefault="00132949" w:rsidP="00536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uzeit Grotesk T">
    <w:altName w:val="Calibri"/>
    <w:panose1 w:val="00000000000000000000"/>
    <w:charset w:val="00"/>
    <w:family w:val="modern"/>
    <w:notTrueType/>
    <w:pitch w:val="variable"/>
    <w:sig w:usb0="00000003" w:usb1="00000000" w:usb2="00000000" w:usb3="00000000" w:csb0="00000001" w:csb1="00000000"/>
  </w:font>
  <w:font w:name="NeuzeitGro">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56BBD" w14:textId="77777777" w:rsidR="00C8557D" w:rsidRDefault="00C8557D">
    <w:pPr>
      <w:pStyle w:val="Pieddepage"/>
    </w:pPr>
    <w:r>
      <w:rPr>
        <w:noProof/>
      </w:rPr>
      <w:drawing>
        <wp:anchor distT="0" distB="0" distL="114300" distR="114300" simplePos="0" relativeHeight="251659264" behindDoc="1" locked="0" layoutInCell="1" allowOverlap="1" wp14:anchorId="4DFF1DDC" wp14:editId="63B74B6B">
          <wp:simplePos x="0" y="0"/>
          <wp:positionH relativeFrom="margin">
            <wp:posOffset>-923642</wp:posOffset>
          </wp:positionH>
          <wp:positionV relativeFrom="paragraph">
            <wp:posOffset>121837</wp:posOffset>
          </wp:positionV>
          <wp:extent cx="7625260" cy="489858"/>
          <wp:effectExtent l="0" t="0" r="0" b="5715"/>
          <wp:wrapNone/>
          <wp:docPr id="9844693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46932" name="Imag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25260" cy="48985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F5729" w14:textId="77777777" w:rsidR="00132949" w:rsidRDefault="00132949" w:rsidP="00536C85">
      <w:pPr>
        <w:spacing w:after="0" w:line="240" w:lineRule="auto"/>
      </w:pPr>
      <w:r>
        <w:separator/>
      </w:r>
    </w:p>
  </w:footnote>
  <w:footnote w:type="continuationSeparator" w:id="0">
    <w:p w14:paraId="3B441571" w14:textId="77777777" w:rsidR="00132949" w:rsidRDefault="00132949" w:rsidP="00536C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BF918" w14:textId="77777777" w:rsidR="00536C85" w:rsidRDefault="00A0059B">
    <w:pPr>
      <w:pStyle w:val="En-tte"/>
    </w:pPr>
    <w:r>
      <w:rPr>
        <w:noProof/>
      </w:rPr>
      <w:drawing>
        <wp:inline distT="0" distB="0" distL="0" distR="0" wp14:anchorId="0DD6A6C6" wp14:editId="7EC8A143">
          <wp:extent cx="2270523" cy="9000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0523" cy="9000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54BE6" w14:textId="77777777" w:rsidR="005B3653" w:rsidRDefault="00E70DC8">
    <w:pPr>
      <w:pStyle w:val="En-tte"/>
    </w:pPr>
    <w:r>
      <w:rPr>
        <w:noProof/>
      </w:rPr>
      <w:drawing>
        <wp:anchor distT="0" distB="0" distL="114300" distR="114300" simplePos="0" relativeHeight="251658240" behindDoc="1" locked="0" layoutInCell="1" allowOverlap="1" wp14:anchorId="71DF9567" wp14:editId="2973793F">
          <wp:simplePos x="0" y="0"/>
          <wp:positionH relativeFrom="page">
            <wp:posOffset>0</wp:posOffset>
          </wp:positionH>
          <wp:positionV relativeFrom="paragraph">
            <wp:posOffset>-514672</wp:posOffset>
          </wp:positionV>
          <wp:extent cx="7560917" cy="10678883"/>
          <wp:effectExtent l="0" t="0" r="2540" b="825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917" cy="1067888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2F6BF3"/>
    <w:multiLevelType w:val="hybridMultilevel"/>
    <w:tmpl w:val="3920D3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35275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99D"/>
    <w:rsid w:val="000A4A2B"/>
    <w:rsid w:val="000B6AD8"/>
    <w:rsid w:val="00132949"/>
    <w:rsid w:val="001433F6"/>
    <w:rsid w:val="00150C7C"/>
    <w:rsid w:val="00192B99"/>
    <w:rsid w:val="00236DD7"/>
    <w:rsid w:val="00276FFF"/>
    <w:rsid w:val="003148A2"/>
    <w:rsid w:val="003A2813"/>
    <w:rsid w:val="00427FB8"/>
    <w:rsid w:val="004860EC"/>
    <w:rsid w:val="00496681"/>
    <w:rsid w:val="004E29A1"/>
    <w:rsid w:val="00536C85"/>
    <w:rsid w:val="005A016C"/>
    <w:rsid w:val="005B2C46"/>
    <w:rsid w:val="005B3653"/>
    <w:rsid w:val="00714CBF"/>
    <w:rsid w:val="0075699D"/>
    <w:rsid w:val="007F1C1F"/>
    <w:rsid w:val="008A7C2B"/>
    <w:rsid w:val="008F4A66"/>
    <w:rsid w:val="00971067"/>
    <w:rsid w:val="00987F05"/>
    <w:rsid w:val="009E6D11"/>
    <w:rsid w:val="00A0059B"/>
    <w:rsid w:val="00A05436"/>
    <w:rsid w:val="00BF6247"/>
    <w:rsid w:val="00C3677B"/>
    <w:rsid w:val="00C52E21"/>
    <w:rsid w:val="00C609AD"/>
    <w:rsid w:val="00C8525F"/>
    <w:rsid w:val="00C8557D"/>
    <w:rsid w:val="00CD3A73"/>
    <w:rsid w:val="00CD69F0"/>
    <w:rsid w:val="00CE10FD"/>
    <w:rsid w:val="00D732DC"/>
    <w:rsid w:val="00D91FB6"/>
    <w:rsid w:val="00D965E9"/>
    <w:rsid w:val="00DC346D"/>
    <w:rsid w:val="00E532A3"/>
    <w:rsid w:val="00E70DC8"/>
    <w:rsid w:val="00EE4286"/>
    <w:rsid w:val="00F30048"/>
    <w:rsid w:val="00F742B5"/>
    <w:rsid w:val="00FF3E1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7FA61"/>
  <w15:chartTrackingRefBased/>
  <w15:docId w15:val="{C9ED2276-84D0-44EB-A3FC-082D59DDF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C85"/>
    <w:pPr>
      <w:tabs>
        <w:tab w:val="center" w:pos="4536"/>
        <w:tab w:val="right" w:pos="9072"/>
      </w:tabs>
      <w:spacing w:after="0" w:line="240" w:lineRule="auto"/>
    </w:pPr>
  </w:style>
  <w:style w:type="character" w:customStyle="1" w:styleId="En-tteCar">
    <w:name w:val="En-tête Car"/>
    <w:basedOn w:val="Policepardfaut"/>
    <w:link w:val="En-tte"/>
    <w:uiPriority w:val="99"/>
    <w:rsid w:val="00536C85"/>
  </w:style>
  <w:style w:type="paragraph" w:styleId="Pieddepage">
    <w:name w:val="footer"/>
    <w:basedOn w:val="Normal"/>
    <w:link w:val="PieddepageCar"/>
    <w:uiPriority w:val="99"/>
    <w:unhideWhenUsed/>
    <w:rsid w:val="00536C8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36C85"/>
  </w:style>
  <w:style w:type="paragraph" w:styleId="NormalWeb">
    <w:name w:val="Normal (Web)"/>
    <w:basedOn w:val="Normal"/>
    <w:uiPriority w:val="99"/>
    <w:semiHidden/>
    <w:unhideWhenUsed/>
    <w:rsid w:val="005B365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7569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708680">
      <w:bodyDiv w:val="1"/>
      <w:marLeft w:val="0"/>
      <w:marRight w:val="0"/>
      <w:marTop w:val="0"/>
      <w:marBottom w:val="0"/>
      <w:divBdr>
        <w:top w:val="none" w:sz="0" w:space="0" w:color="auto"/>
        <w:left w:val="none" w:sz="0" w:space="0" w:color="auto"/>
        <w:bottom w:val="none" w:sz="0" w:space="0" w:color="auto"/>
        <w:right w:val="none" w:sz="0" w:space="0" w:color="auto"/>
      </w:divBdr>
    </w:div>
    <w:div w:id="1712148282">
      <w:bodyDiv w:val="1"/>
      <w:marLeft w:val="0"/>
      <w:marRight w:val="0"/>
      <w:marTop w:val="0"/>
      <w:marBottom w:val="0"/>
      <w:divBdr>
        <w:top w:val="none" w:sz="0" w:space="0" w:color="auto"/>
        <w:left w:val="none" w:sz="0" w:space="0" w:color="auto"/>
        <w:bottom w:val="none" w:sz="0" w:space="0" w:color="auto"/>
        <w:right w:val="none" w:sz="0" w:space="0" w:color="auto"/>
      </w:divBdr>
    </w:div>
    <w:div w:id="1791122585">
      <w:bodyDiv w:val="1"/>
      <w:marLeft w:val="0"/>
      <w:marRight w:val="0"/>
      <w:marTop w:val="0"/>
      <w:marBottom w:val="0"/>
      <w:divBdr>
        <w:top w:val="none" w:sz="0" w:space="0" w:color="auto"/>
        <w:left w:val="none" w:sz="0" w:space="0" w:color="auto"/>
        <w:bottom w:val="none" w:sz="0" w:space="0" w:color="auto"/>
        <w:right w:val="none" w:sz="0" w:space="0" w:color="auto"/>
      </w:divBdr>
    </w:div>
    <w:div w:id="1870559066">
      <w:bodyDiv w:val="1"/>
      <w:marLeft w:val="0"/>
      <w:marRight w:val="0"/>
      <w:marTop w:val="0"/>
      <w:marBottom w:val="0"/>
      <w:divBdr>
        <w:top w:val="none" w:sz="0" w:space="0" w:color="auto"/>
        <w:left w:val="none" w:sz="0" w:space="0" w:color="auto"/>
        <w:bottom w:val="none" w:sz="0" w:space="0" w:color="auto"/>
        <w:right w:val="none" w:sz="0" w:space="0" w:color="auto"/>
      </w:divBdr>
    </w:div>
    <w:div w:id="195979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239;cLAGABBE\CARA\EQUIPE%20-%20Documents\COMMUNICATION\PAPETERIE\Mod&#232;les\Document%20CARA.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6008925E1DCC479F7290E755617558" ma:contentTypeVersion="23" ma:contentTypeDescription="Crée un document." ma:contentTypeScope="" ma:versionID="5a214f46372298b3887669e2882d5091">
  <xsd:schema xmlns:xsd="http://www.w3.org/2001/XMLSchema" xmlns:xs="http://www.w3.org/2001/XMLSchema" xmlns:p="http://schemas.microsoft.com/office/2006/metadata/properties" xmlns:ns1="http://schemas.microsoft.com/sharepoint/v3" xmlns:ns2="ada60066-f38b-4cd9-a2d5-d72bc9043c31" xmlns:ns3="7b0449fe-fb71-4bee-8aa7-8f5d9f59173d" targetNamespace="http://schemas.microsoft.com/office/2006/metadata/properties" ma:root="true" ma:fieldsID="75eb3f570e447008f19205b159d2b6a4" ns1:_="" ns2:_="" ns3:_="">
    <xsd:import namespace="http://schemas.microsoft.com/sharepoint/v3"/>
    <xsd:import namespace="ada60066-f38b-4cd9-a2d5-d72bc9043c31"/>
    <xsd:import namespace="7b0449fe-fb71-4bee-8aa7-8f5d9f59173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_Flow_SignoffStatus" minOccurs="0"/>
                <xsd:element ref="ns1:_ip_UnifiedCompliancePolicyProperties" minOccurs="0"/>
                <xsd:element ref="ns1:_ip_UnifiedCompliancePolicyUIAction" minOccurs="0"/>
                <xsd:element ref="ns2:GohlkeMarc"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Propriétés de la stratégie de conformité unifiée" ma:hidden="true" ma:internalName="_ip_UnifiedCompliancePolicyProperties">
      <xsd:simpleType>
        <xsd:restriction base="dms:Note"/>
      </xsd:simpleType>
    </xsd:element>
    <xsd:element name="_ip_UnifiedCompliancePolicyUIAction" ma:index="22"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a60066-f38b-4cd9-a2d5-d72bc9043c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Flow_SignoffStatus" ma:index="20" nillable="true" ma:displayName="État de validation" ma:internalName="_x00c9_tat_x0020_de_x0020_validation">
      <xsd:simpleType>
        <xsd:restriction base="dms:Text"/>
      </xsd:simpleType>
    </xsd:element>
    <xsd:element name="GohlkeMarc" ma:index="23" nillable="true" ma:displayName="Gohlke Marc" ma:format="Dropdown" ma:list="UserInfo" ma:SharePointGroup="0" ma:internalName="GohlkeMarc">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Balises d’images" ma:readOnly="false" ma:fieldId="{5cf76f15-5ced-4ddc-b409-7134ff3c332f}" ma:taxonomyMulti="true" ma:sspId="375e7517-1dc9-495c-9257-20d9b4e12d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0449fe-fb71-4bee-8aa7-8f5d9f59173d"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7" nillable="true" ma:displayName="Taxonomy Catch All Column" ma:hidden="true" ma:list="{116f66ff-5a89-4ef1-947f-128d8ab27880}" ma:internalName="TaxCatchAll" ma:showField="CatchAllData" ma:web="7b0449fe-fb71-4bee-8aa7-8f5d9f5917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ada60066-f38b-4cd9-a2d5-d72bc9043c31" xsi:nil="true"/>
    <_ip_UnifiedCompliancePolicyUIAction xmlns="http://schemas.microsoft.com/sharepoint/v3" xsi:nil="true"/>
    <_ip_UnifiedCompliancePolicyProperties xmlns="http://schemas.microsoft.com/sharepoint/v3" xsi:nil="true"/>
    <GohlkeMarc xmlns="ada60066-f38b-4cd9-a2d5-d72bc9043c31">
      <UserInfo>
        <DisplayName/>
        <AccountId xsi:nil="true"/>
        <AccountType/>
      </UserInfo>
    </GohlkeMarc>
    <TaxCatchAll xmlns="7b0449fe-fb71-4bee-8aa7-8f5d9f59173d" xsi:nil="true"/>
    <lcf76f155ced4ddcb4097134ff3c332f xmlns="ada60066-f38b-4cd9-a2d5-d72bc9043c3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86E14-EE87-4138-B689-3D41EA779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a60066-f38b-4cd9-a2d5-d72bc9043c31"/>
    <ds:schemaRef ds:uri="7b0449fe-fb71-4bee-8aa7-8f5d9f5917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1D3D48-6213-45C5-B945-D98113DDE9C3}">
  <ds:schemaRefs>
    <ds:schemaRef ds:uri="http://schemas.microsoft.com/office/2006/metadata/properties"/>
    <ds:schemaRef ds:uri="http://schemas.microsoft.com/office/infopath/2007/PartnerControls"/>
    <ds:schemaRef ds:uri="ada60066-f38b-4cd9-a2d5-d72bc9043c31"/>
    <ds:schemaRef ds:uri="http://schemas.microsoft.com/sharepoint/v3"/>
    <ds:schemaRef ds:uri="7b0449fe-fb71-4bee-8aa7-8f5d9f59173d"/>
  </ds:schemaRefs>
</ds:datastoreItem>
</file>

<file path=customXml/itemProps3.xml><?xml version="1.0" encoding="utf-8"?>
<ds:datastoreItem xmlns:ds="http://schemas.openxmlformats.org/officeDocument/2006/customXml" ds:itemID="{7E3CC46C-0F99-4521-9231-F004BD3F14BE}">
  <ds:schemaRefs>
    <ds:schemaRef ds:uri="http://schemas.microsoft.com/sharepoint/v3/contenttype/forms"/>
  </ds:schemaRefs>
</ds:datastoreItem>
</file>

<file path=customXml/itemProps4.xml><?xml version="1.0" encoding="utf-8"?>
<ds:datastoreItem xmlns:ds="http://schemas.openxmlformats.org/officeDocument/2006/customXml" ds:itemID="{68334A23-97C7-4BB8-83D6-4439B1493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CARA</Template>
  <TotalTime>12</TotalTime>
  <Pages>5</Pages>
  <Words>1638</Words>
  <Characters>9010</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CCI</Company>
  <LinksUpToDate>false</LinksUpToDate>
  <CharactersWithSpaces>10627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Loïc LAGABBE</dc:creator>
  <cp:keywords/>
  <dc:description/>
  <cp:lastModifiedBy>Loïc LAGABBE</cp:lastModifiedBy>
  <cp:revision>4</cp:revision>
  <dcterms:created xsi:type="dcterms:W3CDTF">2026-10-27T12:56:00Z</dcterms:created>
  <dcterms:modified xsi:type="dcterms:W3CDTF">2026-10-27T14:28:00Z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0x010100146008925E1DCC479F7290E755617558</vt:lpwstr>
  </property>
  <property fmtid="{D5CDD505-2E9C-101B-9397-08002B2CF9AE}" pid="3" name="MediaServiceImageTags">
    <vt:lpwstr/>
  </property>
</Properties>
</file>