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87AD" w14:textId="77777777" w:rsidR="005B3653" w:rsidRPr="00FD7559" w:rsidRDefault="005B3653" w:rsidP="005B3653">
      <w:pPr>
        <w:jc w:val="both"/>
        <w:rPr>
          <w:rFonts w:ascii="Neuzeit Grotesk T" w:hAnsi="Neuzeit Grotesk T"/>
        </w:rPr>
      </w:pPr>
    </w:p>
    <w:p w14:paraId="5F81CA31" w14:textId="77777777" w:rsidR="005B3653" w:rsidRPr="00FD7559" w:rsidRDefault="00D732DC" w:rsidP="005B3653">
      <w:pPr>
        <w:jc w:val="both"/>
        <w:rPr>
          <w:rFonts w:ascii="Neuzeit Grotesk T" w:hAnsi="Neuzeit Grotesk T"/>
          <w:lang w:val="en-US"/>
        </w:rPr>
      </w:pPr>
      <w:r w:rsidRPr="00FD7559">
        <w:rPr>
          <w:rFonts w:ascii="Neuzeit Grotesk T" w:hAnsi="Neuzeit Grotesk T"/>
          <w:noProof/>
        </w:rPr>
        <mc:AlternateContent>
          <mc:Choice Requires="wps">
            <w:drawing>
              <wp:anchor distT="45720" distB="45720" distL="114300" distR="114300" simplePos="0" relativeHeight="251659264" behindDoc="0" locked="0" layoutInCell="1" allowOverlap="1" wp14:anchorId="7430C995" wp14:editId="14F0ABC6">
                <wp:simplePos x="0" y="0"/>
                <wp:positionH relativeFrom="column">
                  <wp:posOffset>871855</wp:posOffset>
                </wp:positionH>
                <wp:positionV relativeFrom="paragraph">
                  <wp:posOffset>4367530</wp:posOffset>
                </wp:positionV>
                <wp:extent cx="466725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1404620"/>
                        </a:xfrm>
                        <a:prstGeom prst="rect">
                          <a:avLst/>
                        </a:prstGeom>
                        <a:noFill/>
                        <a:ln w="9525">
                          <a:noFill/>
                          <a:miter lim="800000"/>
                          <a:headEnd/>
                          <a:tailEnd/>
                        </a:ln>
                      </wps:spPr>
                      <wps:txbx>
                        <w:txbxContent>
                          <w:p w14:paraId="28DF9C4D" w14:textId="1AD40339" w:rsidR="00D732DC" w:rsidRPr="008F4A66" w:rsidRDefault="00FD7559">
                            <w:pPr>
                              <w:rPr>
                                <w:rFonts w:ascii="NeuzeitGro" w:hAnsi="NeuzeitGro"/>
                                <w:b/>
                                <w:bCs/>
                                <w:color w:val="70909B"/>
                                <w:sz w:val="72"/>
                                <w:szCs w:val="72"/>
                              </w:rPr>
                            </w:pPr>
                            <w:r>
                              <w:rPr>
                                <w:rFonts w:ascii="NeuzeitGro" w:hAnsi="NeuzeitGro"/>
                                <w:b/>
                                <w:bCs/>
                                <w:color w:val="70909B"/>
                                <w:sz w:val="72"/>
                                <w:szCs w:val="72"/>
                              </w:rPr>
                              <w:t xml:space="preserve">Déclencher l’adoption : comment transformer l’intention en action ?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30C995" id="_x0000_t202" coordsize="21600,21600" o:spt="202" path="m,l,21600r21600,l21600,xe">
                <v:stroke joinstyle="miter"/>
                <v:path gradientshapeok="t" o:connecttype="rect"/>
              </v:shapetype>
              <v:shape id="Zone de texte 2" o:spid="_x0000_s1026" type="#_x0000_t202" style="position:absolute;left:0;text-align:left;margin-left:68.65pt;margin-top:343.9pt;width:3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" filled="f" stroked="f">
                <v:textbox style="mso-fit-shape-to-text:t">
                  <w:txbxContent>
                    <w:p w14:paraId="28DF9C4D" w14:textId="1AD40339" w:rsidR="00D732DC" w:rsidRPr="008F4A66" w:rsidRDefault="00FD7559">
                      <w:pPr>
                        <w:rPr>
                          <w:rFonts w:ascii="NeuzeitGro" w:hAnsi="NeuzeitGro"/>
                          <w:b/>
                          <w:bCs/>
                          <w:color w:val="70909B"/>
                          <w:sz w:val="72"/>
                          <w:szCs w:val="72"/>
                        </w:rPr>
                      </w:pPr>
                      <w:r>
                        <w:rPr>
                          <w:rFonts w:ascii="NeuzeitGro" w:hAnsi="NeuzeitGro"/>
                          <w:b/>
                          <w:bCs/>
                          <w:color w:val="70909B"/>
                          <w:sz w:val="72"/>
                          <w:szCs w:val="72"/>
                        </w:rPr>
                        <w:t xml:space="preserve">Déclencher l’adoption : comment transformer l’intention en action ? </w:t>
                      </w:r>
                    </w:p>
                  </w:txbxContent>
                </v:textbox>
                <w10:wrap type="square"/>
              </v:shape>
            </w:pict>
          </mc:Fallback>
        </mc:AlternateContent>
      </w:r>
      <w:r w:rsidR="005B3653" w:rsidRPr="00FD7559">
        <w:rPr>
          <w:rFonts w:ascii="Neuzeit Grotesk T" w:hAnsi="Neuzeit Grotesk T"/>
          <w:lang w:val="en-US"/>
        </w:rPr>
        <w:br w:type="page"/>
      </w:r>
    </w:p>
    <w:p w14:paraId="1136AB8C" w14:textId="77777777" w:rsidR="005B3653" w:rsidRPr="00FD7559" w:rsidRDefault="005B3653" w:rsidP="005B3653">
      <w:pPr>
        <w:spacing w:after="0" w:line="240" w:lineRule="auto"/>
        <w:jc w:val="both"/>
        <w:rPr>
          <w:rFonts w:ascii="Neuzeit Grotesk T" w:eastAsia="Times New Roman" w:hAnsi="Neuzeit Grotesk T" w:cs="Arial"/>
          <w:color w:val="222222"/>
          <w:sz w:val="21"/>
          <w:szCs w:val="21"/>
          <w:shd w:val="clear" w:color="auto" w:fill="FFFFFF"/>
          <w:lang w:val="en-US" w:eastAsia="fr-FR"/>
        </w:rPr>
      </w:pPr>
    </w:p>
    <w:p w14:paraId="795FC2FE" w14:textId="77777777" w:rsidR="005B3653" w:rsidRPr="00FD7559" w:rsidRDefault="005B3653" w:rsidP="005B3653">
      <w:pPr>
        <w:spacing w:after="0" w:line="240" w:lineRule="auto"/>
        <w:jc w:val="both"/>
        <w:rPr>
          <w:rFonts w:ascii="Neuzeit Grotesk T" w:eastAsia="Times New Roman" w:hAnsi="Neuzeit Grotesk T" w:cs="Arial"/>
          <w:color w:val="222222"/>
          <w:sz w:val="21"/>
          <w:szCs w:val="21"/>
          <w:shd w:val="clear" w:color="auto" w:fill="FFFFFF"/>
          <w:lang w:val="en-US" w:eastAsia="fr-FR"/>
        </w:rPr>
      </w:pPr>
    </w:p>
    <w:p w14:paraId="69C87FC2" w14:textId="77777777" w:rsidR="005B3653" w:rsidRPr="00FD7559" w:rsidRDefault="005B3653" w:rsidP="005B3653">
      <w:pPr>
        <w:spacing w:after="0" w:line="240" w:lineRule="auto"/>
        <w:jc w:val="both"/>
        <w:rPr>
          <w:rFonts w:ascii="Neuzeit Grotesk T" w:eastAsia="Times New Roman" w:hAnsi="Neuzeit Grotesk T" w:cs="Arial"/>
          <w:color w:val="222222"/>
          <w:sz w:val="21"/>
          <w:szCs w:val="21"/>
          <w:shd w:val="clear" w:color="auto" w:fill="FFFFFF"/>
          <w:lang w:val="en-US" w:eastAsia="fr-FR"/>
        </w:rPr>
      </w:pPr>
    </w:p>
    <w:p w14:paraId="1BFF3A77" w14:textId="3F3D9DE7" w:rsidR="00FD7559" w:rsidRPr="00FD7559" w:rsidRDefault="00FD7559" w:rsidP="00FD7559">
      <w:pPr>
        <w:spacing w:after="0" w:line="240" w:lineRule="auto"/>
        <w:jc w:val="both"/>
        <w:rPr>
          <w:rFonts w:ascii="Neuzeit Grotesk T" w:eastAsia="Times New Roman" w:hAnsi="Neuzeit Grotesk T" w:cs="Arial"/>
          <w:b/>
          <w:bCs/>
          <w:color w:val="222222"/>
          <w:sz w:val="32"/>
          <w:szCs w:val="32"/>
          <w:shd w:val="clear" w:color="auto" w:fill="FFFFFF"/>
          <w:lang w:eastAsia="fr-FR"/>
        </w:rPr>
      </w:pPr>
      <w:r w:rsidRPr="00FD7559">
        <w:rPr>
          <w:rFonts w:ascii="Neuzeit Grotesk T" w:eastAsia="Times New Roman" w:hAnsi="Neuzeit Grotesk T" w:cs="Arial"/>
          <w:b/>
          <w:bCs/>
          <w:color w:val="222222"/>
          <w:sz w:val="32"/>
          <w:szCs w:val="32"/>
          <w:shd w:val="clear" w:color="auto" w:fill="FFFFFF"/>
          <w:lang w:eastAsia="fr-FR"/>
        </w:rPr>
        <w:t>Déclencher l'adoption : pourquoi la transition écologique se gagnera sur le terrain des usages</w:t>
      </w:r>
    </w:p>
    <w:p w14:paraId="78E42109"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2F3545F1" w14:textId="4DEB4931" w:rsidR="00FD7559" w:rsidRPr="00FD7559" w:rsidRDefault="00FD7559" w:rsidP="00FD7559">
      <w:pPr>
        <w:spacing w:after="0" w:line="240" w:lineRule="auto"/>
        <w:jc w:val="both"/>
        <w:rPr>
          <w:rFonts w:ascii="Neuzeit Grotesk T" w:eastAsia="Times New Roman" w:hAnsi="Neuzeit Grotesk T" w:cs="Arial"/>
          <w:i/>
          <w:iCs/>
          <w:color w:val="222222"/>
          <w:sz w:val="21"/>
          <w:szCs w:val="21"/>
          <w:shd w:val="clear" w:color="auto" w:fill="FFFFFF"/>
          <w:lang w:eastAsia="fr-FR"/>
        </w:rPr>
      </w:pPr>
      <w:r w:rsidRPr="00FD7559">
        <w:rPr>
          <w:rFonts w:ascii="Neuzeit Grotesk T" w:eastAsia="Times New Roman" w:hAnsi="Neuzeit Grotesk T" w:cs="Arial"/>
          <w:i/>
          <w:iCs/>
          <w:color w:val="222222"/>
          <w:sz w:val="21"/>
          <w:szCs w:val="21"/>
          <w:shd w:val="clear" w:color="auto" w:fill="FFFFFF"/>
          <w:lang w:eastAsia="fr-FR"/>
        </w:rPr>
        <w:t>Face à l'urgence climatique, jamais les citoyens, les entreprises et les pouvoirs publics n'ont autant affiché leur adhésion aux objectifs de transition. Pourtant, le décalage entre les intentions et les comportements demeure considérable. Réunis lors de la table ronde « Déclencher l'adoption : comment transformer l'intention en action ? », experts des comportements, chercheurs et acteurs économiques ont exploré une question devenue centrale : comment faire en sorte que les solutions durables ne soient plus seulement désirées, mais réellement adoptées ?</w:t>
      </w:r>
    </w:p>
    <w:p w14:paraId="4B68177B"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29C8F50F" w14:textId="77777777" w:rsidR="00FD7559" w:rsidRPr="00FD7559" w:rsidRDefault="00FD7559" w:rsidP="00FD7559">
      <w:pPr>
        <w:spacing w:after="0" w:line="240" w:lineRule="auto"/>
        <w:jc w:val="both"/>
        <w:rPr>
          <w:rFonts w:ascii="Neuzeit Grotesk T" w:eastAsia="Times New Roman" w:hAnsi="Neuzeit Grotesk T" w:cs="Arial"/>
          <w:b/>
          <w:bCs/>
          <w:color w:val="222222"/>
          <w:sz w:val="28"/>
          <w:szCs w:val="28"/>
          <w:shd w:val="clear" w:color="auto" w:fill="FFFFFF"/>
          <w:lang w:eastAsia="fr-FR"/>
        </w:rPr>
      </w:pPr>
      <w:r w:rsidRPr="00FD7559">
        <w:rPr>
          <w:rFonts w:ascii="Neuzeit Grotesk T" w:eastAsia="Times New Roman" w:hAnsi="Neuzeit Grotesk T" w:cs="Arial"/>
          <w:b/>
          <w:bCs/>
          <w:color w:val="222222"/>
          <w:sz w:val="28"/>
          <w:szCs w:val="28"/>
          <w:shd w:val="clear" w:color="auto" w:fill="FFFFFF"/>
          <w:lang w:eastAsia="fr-FR"/>
        </w:rPr>
        <w:t>L'intention ne manque plus, l'action reste le défi</w:t>
      </w:r>
    </w:p>
    <w:p w14:paraId="521C6F41"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1D6E175E"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Durant de nombreuses années, les acteurs de la transition ont concentré leurs efforts sur la sensibilisation. Informer davantage, alerter sur les risques climatiques, démontrer l'impact des comportements individuels : la logique semblait évidente.</w:t>
      </w:r>
    </w:p>
    <w:p w14:paraId="23833F9A"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Or cette approche atteint aujourd'hui ses limites.</w:t>
      </w:r>
    </w:p>
    <w:p w14:paraId="7D2BB13C"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 La plupart des citoyens savent qu'il faut agir », résume en substance Lorraine Whitmarsh, professeure de psychologie environnementale à l'Université de Bath. Le sujet n'est plus tant de convaincre que de comprendre pourquoi des personnes convaincues n'agissent pas toujours en cohérence avec leurs convictions.</w:t>
      </w:r>
    </w:p>
    <w:p w14:paraId="75EC453C"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103B5724"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L'écart entre les attitudes déclarées et les comportements réels est désormais bien documenté. Nombreux sont les consommateurs qui se déclarent favorables aux produits responsables, aux mobilités durables ou à la sobriété énergétique, mais qui continuent à privilégier les solutions les plus simples, les moins coûteuses ou les plus familières.</w:t>
      </w:r>
    </w:p>
    <w:p w14:paraId="35B5AA3C"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4F8ABBCC"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Pour les intervenants, cette réalité oblige à changer de regard : la transition écologique n'est pas seulement une affaire de technologies ou de réglementations. Elle est aussi, et peut-être surtout, une question de psychologie, d'organisation et d'usages.</w:t>
      </w:r>
    </w:p>
    <w:p w14:paraId="18535209"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 Nous devons cesser de penser que davantage d'information suffira à modifier les comportements. »</w:t>
      </w:r>
    </w:p>
    <w:p w14:paraId="7D598D10"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50FE23AD" w14:textId="61CFD635" w:rsidR="00FD7559" w:rsidRPr="00FD7559" w:rsidRDefault="00FD7559" w:rsidP="00FD7559">
      <w:pPr>
        <w:spacing w:after="0" w:line="240" w:lineRule="auto"/>
        <w:jc w:val="both"/>
        <w:rPr>
          <w:rFonts w:ascii="Neuzeit Grotesk T" w:eastAsia="Times New Roman" w:hAnsi="Neuzeit Grotesk T" w:cs="Arial"/>
          <w:b/>
          <w:bCs/>
          <w:color w:val="222222"/>
          <w:sz w:val="28"/>
          <w:szCs w:val="28"/>
          <w:shd w:val="clear" w:color="auto" w:fill="FFFFFF"/>
          <w:lang w:eastAsia="fr-FR"/>
        </w:rPr>
      </w:pPr>
      <w:r w:rsidRPr="00FD7559">
        <w:rPr>
          <w:rFonts w:ascii="Neuzeit Grotesk T" w:eastAsia="Times New Roman" w:hAnsi="Neuzeit Grotesk T" w:cs="Arial"/>
          <w:b/>
          <w:bCs/>
          <w:color w:val="222222"/>
          <w:sz w:val="28"/>
          <w:szCs w:val="28"/>
          <w:shd w:val="clear" w:color="auto" w:fill="FFFFFF"/>
          <w:lang w:eastAsia="fr-FR"/>
        </w:rPr>
        <w:t>Comprendre les mécanismes réels de la décision</w:t>
      </w:r>
    </w:p>
    <w:p w14:paraId="70D3D4FF"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1115372D" w14:textId="6B0ABA75"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Cette évolution des approches est particulièrement portée par les travaux de recherche présentés lors de la table ronde.</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Les comportements individuels ne sont jamais uniquement le résultat d'un calcul rationnel. Ils dépendent d'un ensemble complexe de facteurs :</w:t>
      </w:r>
    </w:p>
    <w:p w14:paraId="75F2821A" w14:textId="77777777" w:rsidR="00FD7559" w:rsidRPr="00FD7559" w:rsidRDefault="00FD7559" w:rsidP="00FD7559">
      <w:pPr>
        <w:numPr>
          <w:ilvl w:val="0"/>
          <w:numId w:val="3"/>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les habitudes du quotidien ;</w:t>
      </w:r>
    </w:p>
    <w:p w14:paraId="73760798" w14:textId="77777777" w:rsidR="00FD7559" w:rsidRPr="00FD7559" w:rsidRDefault="00FD7559" w:rsidP="00FD7559">
      <w:pPr>
        <w:numPr>
          <w:ilvl w:val="0"/>
          <w:numId w:val="3"/>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 contexte social ;</w:t>
      </w:r>
    </w:p>
    <w:p w14:paraId="120E3EA5" w14:textId="77777777" w:rsidR="00FD7559" w:rsidRPr="00FD7559" w:rsidRDefault="00FD7559" w:rsidP="00FD7559">
      <w:pPr>
        <w:numPr>
          <w:ilvl w:val="0"/>
          <w:numId w:val="3"/>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 coût perçu ;</w:t>
      </w:r>
    </w:p>
    <w:p w14:paraId="4785ED1F" w14:textId="77777777" w:rsidR="00FD7559" w:rsidRPr="00FD7559" w:rsidRDefault="00FD7559" w:rsidP="00FD7559">
      <w:pPr>
        <w:numPr>
          <w:ilvl w:val="0"/>
          <w:numId w:val="3"/>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 temps nécessaire ;</w:t>
      </w:r>
    </w:p>
    <w:p w14:paraId="77E6AC67" w14:textId="77777777" w:rsidR="00FD7559" w:rsidRPr="00FD7559" w:rsidRDefault="00FD7559" w:rsidP="00FD7559">
      <w:pPr>
        <w:numPr>
          <w:ilvl w:val="0"/>
          <w:numId w:val="3"/>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la confiance dans les solutions proposées ;</w:t>
      </w:r>
    </w:p>
    <w:p w14:paraId="6770EC11" w14:textId="77777777" w:rsidR="00FD7559" w:rsidRPr="00FD7559" w:rsidRDefault="00FD7559" w:rsidP="00FD7559">
      <w:pPr>
        <w:numPr>
          <w:ilvl w:val="0"/>
          <w:numId w:val="3"/>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l'image renvoyée par le groupe ;</w:t>
      </w:r>
    </w:p>
    <w:p w14:paraId="721D43BB" w14:textId="77777777" w:rsidR="00FD7559" w:rsidRPr="00FD7559" w:rsidRDefault="00FD7559" w:rsidP="00FD7559">
      <w:pPr>
        <w:numPr>
          <w:ilvl w:val="0"/>
          <w:numId w:val="3"/>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la facilité de mise en œuvre.</w:t>
      </w:r>
    </w:p>
    <w:p w14:paraId="392BC3AF"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67BC4AED" w14:textId="099F23C4"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Autrement dit, même lorsqu'une personne souhaite agir de manière plus durable, de multiples freins peuvent empêcher le passage à l'acte.</w:t>
      </w:r>
    </w:p>
    <w:p w14:paraId="3D9358D0"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lastRenderedPageBreak/>
        <w:t>Selon Jonathan Hall, responsable de la transformation durable chez Kantar, les entreprises et les institutions doivent désormais raisonner en termes de parcours utilisateur plutôt qu'en termes de simple information.</w:t>
      </w:r>
    </w:p>
    <w:p w14:paraId="58C300EC" w14:textId="41B1D2B9"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 Le meilleur levier n'est pas forcément de convaincre davantage. C'est souvent de rendre le comportement souhaité plus simple, plus visible et plus pratique. »</w:t>
      </w:r>
    </w:p>
    <w:p w14:paraId="4DE10DE1"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4C074403"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Cette idée, largement reprise au cours des échanges, marque un changement de paradigme : au lieu de demander aux individus de faire davantage d'efforts, il faut réduire les frictions qui empêchent l'adoption.</w:t>
      </w:r>
    </w:p>
    <w:p w14:paraId="414D5CB6"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32DC6025" w14:textId="0E89389B" w:rsidR="00FD7559" w:rsidRPr="00FD7559" w:rsidRDefault="00FD7559" w:rsidP="00FD7559">
      <w:pPr>
        <w:spacing w:after="0" w:line="240" w:lineRule="auto"/>
        <w:jc w:val="both"/>
        <w:rPr>
          <w:rFonts w:ascii="Neuzeit Grotesk T" w:eastAsia="Times New Roman" w:hAnsi="Neuzeit Grotesk T" w:cs="Arial"/>
          <w:b/>
          <w:bCs/>
          <w:color w:val="222222"/>
          <w:sz w:val="28"/>
          <w:szCs w:val="28"/>
          <w:shd w:val="clear" w:color="auto" w:fill="FFFFFF"/>
          <w:lang w:eastAsia="fr-FR"/>
        </w:rPr>
      </w:pPr>
      <w:r w:rsidRPr="00FD7559">
        <w:rPr>
          <w:rFonts w:ascii="Neuzeit Grotesk T" w:eastAsia="Times New Roman" w:hAnsi="Neuzeit Grotesk T" w:cs="Arial"/>
          <w:b/>
          <w:bCs/>
          <w:color w:val="222222"/>
          <w:sz w:val="28"/>
          <w:szCs w:val="28"/>
          <w:shd w:val="clear" w:color="auto" w:fill="FFFFFF"/>
          <w:lang w:eastAsia="fr-FR"/>
        </w:rPr>
        <w:t>SNCF : la mobilité durable est d'abord une question d'expérience</w:t>
      </w:r>
    </w:p>
    <w:p w14:paraId="76274F3B"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4B612B21"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Dans le secteur des transports, cette réflexion prend une dimension particulièrement concrète.</w:t>
      </w:r>
    </w:p>
    <w:p w14:paraId="69C079F6"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Pour Simone Morgagni, directeur recherche, sécurité et développement de la mobilité partagée à la SNCF, l'objectif n'est pas uniquement de développer des offres plus vertueuses sur le plan environnemental.</w:t>
      </w:r>
    </w:p>
    <w:p w14:paraId="1813BE91"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L'enjeu est de construire des solutions que les voyageurs auront réellement envie d'utiliser.</w:t>
      </w:r>
    </w:p>
    <w:p w14:paraId="48827F3E"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Car les décisions de mobilité sont fondamentalement ancrées dans le quotidien : horaires, contraintes familiales, confort, fiabilité, simplicité des correspondances ou accès à l'information.</w:t>
      </w:r>
    </w:p>
    <w:p w14:paraId="51583AB3"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Une alternative peut être écologiquement exemplaire. Si elle apparaît plus complexe que l'option traditionnelle, son adoption restera limitée.</w:t>
      </w:r>
    </w:p>
    <w:p w14:paraId="695F95DB"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40D0C250"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Cette logique conduit les acteurs de la mobilité à travailler davantage sur l'intermodalité, la fluidité des parcours et l'intégration des services.</w:t>
      </w:r>
    </w:p>
    <w:p w14:paraId="23BB5660"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 La réussite de la transition dépendra de notre capacité à concevoir des solutions qui s'intègrent naturellement dans les habitudes de déplacement. »</w:t>
      </w:r>
    </w:p>
    <w:p w14:paraId="78B29CB4"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64ED5626"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Ce constat dépasse largement le secteur ferroviaire. Il concerne l'ensemble des nouvelles mobilités, du covoiturage aux mobilités partagées en passant par les transports collectifs décarbonés.</w:t>
      </w:r>
    </w:p>
    <w:p w14:paraId="573CB50C"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533226EA" w14:textId="0A361127" w:rsidR="00FD7559" w:rsidRPr="00FD7559" w:rsidRDefault="00FD7559" w:rsidP="00FD7559">
      <w:pPr>
        <w:spacing w:after="0" w:line="240" w:lineRule="auto"/>
        <w:jc w:val="both"/>
        <w:rPr>
          <w:rFonts w:ascii="Neuzeit Grotesk T" w:eastAsia="Times New Roman" w:hAnsi="Neuzeit Grotesk T" w:cs="Arial"/>
          <w:b/>
          <w:bCs/>
          <w:color w:val="222222"/>
          <w:sz w:val="28"/>
          <w:szCs w:val="28"/>
          <w:shd w:val="clear" w:color="auto" w:fill="FFFFFF"/>
          <w:lang w:eastAsia="fr-FR"/>
        </w:rPr>
      </w:pPr>
      <w:r w:rsidRPr="00FD7559">
        <w:rPr>
          <w:rFonts w:ascii="Neuzeit Grotesk T" w:eastAsia="Times New Roman" w:hAnsi="Neuzeit Grotesk T" w:cs="Arial"/>
          <w:b/>
          <w:bCs/>
          <w:color w:val="222222"/>
          <w:sz w:val="28"/>
          <w:szCs w:val="28"/>
          <w:shd w:val="clear" w:color="auto" w:fill="FFFFFF"/>
          <w:lang w:eastAsia="fr-FR"/>
        </w:rPr>
        <w:t>CMA CGM : la transition énergétique ne vaut que si elle est adoptée</w:t>
      </w:r>
    </w:p>
    <w:p w14:paraId="77BA7CAB"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460BB63A"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Parmi les interventions les plus remarquées figure celle d'Émilie Espanet, secrétaire générale de la coalition New Energies de CMA CGM.</w:t>
      </w:r>
    </w:p>
    <w:p w14:paraId="68290EB1"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11D2928C" w14:textId="5C9C18F2"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Dans un groupe engagé dans le développement des carburants alternatifs pour le transport maritime et la logistique, la question des usages est devenue stratégique.</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Car investir dans les nouvelles énergies ne garantit pas automatiquement leur diffusion.</w:t>
      </w:r>
    </w:p>
    <w:p w14:paraId="21F805E6"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564CB0D7"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Pour CMA CGM, la transition consiste certes à développer de nouvelles solutions technologiques, mais également à créer les conditions de leur appropriation par les clients, les chargeurs, les opérateurs et plus largement l'ensemble des acteurs des chaînes logistiques.</w:t>
      </w:r>
    </w:p>
    <w:p w14:paraId="572919D8" w14:textId="76E09CDB"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 La technologie ne crée pas seule la transformation. Ce sont les usages qui lui permettent de changer réellement l'échelle des choses. »</w:t>
      </w:r>
    </w:p>
    <w:p w14:paraId="0329D518"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5ED16954"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Cette réflexion est particulièrement pertinente dans le transport maritime où les investissements se chiffrent en milliards d'euros et où les choix des clients jouent un rôle déterminant dans l'accélération de la décarbonation.</w:t>
      </w:r>
    </w:p>
    <w:p w14:paraId="7C8EB98A"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72BAA5DB" w14:textId="052EC6EB"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Les entreprises pionnières font ainsi face à un défi inédit : investir massivement avant même que la demande ne soit totalement mature.</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D'où l'importance de construire de nouveaux récits autour des usages, de démontrer les bénéfices concrets des solutions bas carbone et de créer des mécanismes de confiance.</w:t>
      </w:r>
    </w:p>
    <w:p w14:paraId="7243A1FA" w14:textId="5531CE0D"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lastRenderedPageBreak/>
        <w:t>« Le succès de la transition se mesure lorsque le choix durable cesse d'être perçu comme une contrainte supplémentaire. »</w:t>
      </w:r>
    </w:p>
    <w:p w14:paraId="27A9D933"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L'intervention d'Émilie Espanet a ainsi rappelé que l'enjeu de la décarbonation des transports n'est pas uniquement industriel ou énergétique. Il est aussi culturel et comportemental.</w:t>
      </w:r>
    </w:p>
    <w:p w14:paraId="7ACD1C1F"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6B725E99" w14:textId="339874FF" w:rsidR="00FD7559" w:rsidRPr="00FD7559" w:rsidRDefault="00FD7559" w:rsidP="00FD7559">
      <w:pPr>
        <w:spacing w:after="0" w:line="240" w:lineRule="auto"/>
        <w:jc w:val="both"/>
        <w:rPr>
          <w:rFonts w:ascii="Neuzeit Grotesk T" w:eastAsia="Times New Roman" w:hAnsi="Neuzeit Grotesk T" w:cs="Arial"/>
          <w:b/>
          <w:bCs/>
          <w:color w:val="222222"/>
          <w:sz w:val="28"/>
          <w:szCs w:val="28"/>
          <w:shd w:val="clear" w:color="auto" w:fill="FFFFFF"/>
          <w:lang w:eastAsia="fr-FR"/>
        </w:rPr>
      </w:pPr>
      <w:r w:rsidRPr="00FD7559">
        <w:rPr>
          <w:rFonts w:ascii="Neuzeit Grotesk T" w:eastAsia="Times New Roman" w:hAnsi="Neuzeit Grotesk T" w:cs="Arial"/>
          <w:b/>
          <w:bCs/>
          <w:color w:val="222222"/>
          <w:sz w:val="28"/>
          <w:szCs w:val="28"/>
          <w:shd w:val="clear" w:color="auto" w:fill="FFFFFF"/>
          <w:lang w:eastAsia="fr-FR"/>
        </w:rPr>
        <w:t>Du consommateur au citoyen : une responsabilité collective</w:t>
      </w:r>
    </w:p>
    <w:p w14:paraId="4A526446"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1DA3F105"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L'un des messages forts de la table ronde est d'ailleurs de ne pas faire porter toute la responsabilité du changement sur les individus.</w:t>
      </w:r>
    </w:p>
    <w:p w14:paraId="356213C6"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Pendant longtemps, les débats sur le climat ont insisté sur les gestes du quotidien et les choix de consommation.</w:t>
      </w:r>
    </w:p>
    <w:p w14:paraId="324E3B45"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0E9D6D4C"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Les intervenants plaident désormais pour une vision plus systémique.</w:t>
      </w:r>
    </w:p>
    <w:p w14:paraId="4876B255"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Les comportements sont influencés par les infrastructures disponibles, les prix, les normes sociales, les modèles économiques, les politiques publiques et les stratégies des entreprises.</w:t>
      </w:r>
    </w:p>
    <w:p w14:paraId="252B2D55" w14:textId="0476DC64"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Autrement dit, les individus agissent dans un environnement qui peut soit encourager, soit décourager les comportements vertueux.</w:t>
      </w:r>
    </w:p>
    <w:p w14:paraId="15AF74DF"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Pour cette raison, les entreprises disposent d'un rôle considérable.</w:t>
      </w:r>
    </w:p>
    <w:p w14:paraId="7582E48C"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0723421E" w14:textId="5EF198E1"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Elles peuvent :</w:t>
      </w:r>
    </w:p>
    <w:p w14:paraId="6EAC27BA" w14:textId="77777777" w:rsidR="00FD7559" w:rsidRPr="00FD7559" w:rsidRDefault="00FD7559" w:rsidP="00FD7559">
      <w:pPr>
        <w:numPr>
          <w:ilvl w:val="0"/>
          <w:numId w:val="4"/>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simplifier les parcours ;</w:t>
      </w:r>
    </w:p>
    <w:p w14:paraId="5D7CF890" w14:textId="77777777" w:rsidR="00FD7559" w:rsidRPr="00FD7559" w:rsidRDefault="00FD7559" w:rsidP="00FD7559">
      <w:pPr>
        <w:numPr>
          <w:ilvl w:val="0"/>
          <w:numId w:val="4"/>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rendre les solutions durables plus attractives ;</w:t>
      </w:r>
    </w:p>
    <w:p w14:paraId="1E589F08" w14:textId="77777777" w:rsidR="00FD7559" w:rsidRPr="00FD7559" w:rsidRDefault="00FD7559" w:rsidP="00FD7559">
      <w:pPr>
        <w:numPr>
          <w:ilvl w:val="0"/>
          <w:numId w:val="4"/>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créer de nouvelles habitudes ;</w:t>
      </w:r>
    </w:p>
    <w:p w14:paraId="48D9ACE7" w14:textId="77777777" w:rsidR="00FD7559" w:rsidRPr="00FD7559" w:rsidRDefault="00FD7559" w:rsidP="00FD7559">
      <w:pPr>
        <w:numPr>
          <w:ilvl w:val="0"/>
          <w:numId w:val="4"/>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valoriser les comportements responsables ;</w:t>
      </w:r>
    </w:p>
    <w:p w14:paraId="61CB0031" w14:textId="77777777" w:rsidR="00FD7559" w:rsidRPr="00FD7559" w:rsidRDefault="00FD7559" w:rsidP="00FD7559">
      <w:pPr>
        <w:numPr>
          <w:ilvl w:val="0"/>
          <w:numId w:val="4"/>
        </w:num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intégrer la durabilité dans l'offre par défaut.</w:t>
      </w:r>
    </w:p>
    <w:p w14:paraId="3E0EE186"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43D355AE" w14:textId="36E303A0"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Cette approche est aujourd'hui largement utilisée dans les secteurs du numérique, de la mobilité ou encore de l'énergie.</w:t>
      </w:r>
    </w:p>
    <w:p w14:paraId="3A711D25"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71F5900C" w14:textId="04C7FEDF" w:rsidR="00FD7559" w:rsidRPr="00FD7559" w:rsidRDefault="00FD7559" w:rsidP="00FD7559">
      <w:pPr>
        <w:spacing w:after="0" w:line="240" w:lineRule="auto"/>
        <w:jc w:val="both"/>
        <w:rPr>
          <w:rFonts w:ascii="Neuzeit Grotesk T" w:eastAsia="Times New Roman" w:hAnsi="Neuzeit Grotesk T" w:cs="Arial"/>
          <w:b/>
          <w:bCs/>
          <w:color w:val="222222"/>
          <w:sz w:val="28"/>
          <w:szCs w:val="28"/>
          <w:shd w:val="clear" w:color="auto" w:fill="FFFFFF"/>
          <w:lang w:eastAsia="fr-FR"/>
        </w:rPr>
      </w:pPr>
      <w:r w:rsidRPr="00FD7559">
        <w:rPr>
          <w:rFonts w:ascii="Neuzeit Grotesk T" w:eastAsia="Times New Roman" w:hAnsi="Neuzeit Grotesk T" w:cs="Arial"/>
          <w:b/>
          <w:bCs/>
          <w:color w:val="222222"/>
          <w:sz w:val="28"/>
          <w:szCs w:val="28"/>
          <w:shd w:val="clear" w:color="auto" w:fill="FFFFFF"/>
          <w:lang w:eastAsia="fr-FR"/>
        </w:rPr>
        <w:t>Faire de la durabilité le choix naturel</w:t>
      </w:r>
    </w:p>
    <w:p w14:paraId="35B4DE0B"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536D7A26" w14:textId="6DA44595"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Un consensus s'est progressivement dégagé au cours des échanges.</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La prochaine étape de la transition écologique ne se jouera pas uniquement dans les laboratoires, les usines ou les centres de recherche.</w:t>
      </w:r>
    </w:p>
    <w:p w14:paraId="68A11207"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3855D0AE" w14:textId="77777777"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Elle se jouera dans les pratiques quotidiennes.</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Comment choisissons-nous nos modes de déplacement ? Comment consommons-nous l'énergie ? Quels arbitrages faisons-nous dans nos achats ou nos déplacements professionnels ?</w:t>
      </w:r>
      <w:r>
        <w:rPr>
          <w:rFonts w:ascii="Neuzeit Grotesk T" w:eastAsia="Times New Roman" w:hAnsi="Neuzeit Grotesk T" w:cs="Arial"/>
          <w:color w:val="222222"/>
          <w:sz w:val="21"/>
          <w:szCs w:val="21"/>
          <w:shd w:val="clear" w:color="auto" w:fill="FFFFFF"/>
          <w:lang w:eastAsia="fr-FR"/>
        </w:rPr>
        <w:t xml:space="preserve"> </w:t>
      </w:r>
    </w:p>
    <w:p w14:paraId="269B7DF8" w14:textId="12649932"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Pour les participants, les réponses à ces questions détermineront largement la vitesse de la transition dans les années à venir.</w:t>
      </w:r>
    </w:p>
    <w:p w14:paraId="01714A39"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651062BC" w14:textId="517A988E" w:rsid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L'enjeu n'est plus simplement de proposer des solutions durables.</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Il est de faire en sorte que ces solutions deviennent les plus simples, les plus accessibles et les plus désirables.</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Comme l'a résumé un intervenant en clôture des échanges :</w:t>
      </w:r>
      <w:r>
        <w:rPr>
          <w:rFonts w:ascii="Neuzeit Grotesk T" w:eastAsia="Times New Roman" w:hAnsi="Neuzeit Grotesk T" w:cs="Arial"/>
          <w:color w:val="222222"/>
          <w:sz w:val="21"/>
          <w:szCs w:val="21"/>
          <w:shd w:val="clear" w:color="auto" w:fill="FFFFFF"/>
          <w:lang w:eastAsia="fr-FR"/>
        </w:rPr>
        <w:t xml:space="preserve"> </w:t>
      </w:r>
      <w:r w:rsidRPr="00FD7559">
        <w:rPr>
          <w:rFonts w:ascii="Neuzeit Grotesk T" w:eastAsia="Times New Roman" w:hAnsi="Neuzeit Grotesk T" w:cs="Arial"/>
          <w:color w:val="222222"/>
          <w:sz w:val="21"/>
          <w:szCs w:val="21"/>
          <w:shd w:val="clear" w:color="auto" w:fill="FFFFFF"/>
          <w:lang w:eastAsia="fr-FR"/>
        </w:rPr>
        <w:t>« Lorsque le comportement durable devient le comportement le plus facile, alors l'adoption cesse d'être un problème. »</w:t>
      </w:r>
    </w:p>
    <w:p w14:paraId="71BE918F" w14:textId="77777777" w:rsidR="00FD7559"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p>
    <w:p w14:paraId="4ABB6F89" w14:textId="7D79BA4A" w:rsidR="005B3653" w:rsidRPr="00FD7559" w:rsidRDefault="00FD7559" w:rsidP="00FD7559">
      <w:pPr>
        <w:spacing w:after="0" w:line="240" w:lineRule="auto"/>
        <w:jc w:val="both"/>
        <w:rPr>
          <w:rFonts w:ascii="Neuzeit Grotesk T" w:eastAsia="Times New Roman" w:hAnsi="Neuzeit Grotesk T" w:cs="Arial"/>
          <w:color w:val="222222"/>
          <w:sz w:val="21"/>
          <w:szCs w:val="21"/>
          <w:shd w:val="clear" w:color="auto" w:fill="FFFFFF"/>
          <w:lang w:eastAsia="fr-FR"/>
        </w:rPr>
      </w:pPr>
      <w:r w:rsidRPr="00FD7559">
        <w:rPr>
          <w:rFonts w:ascii="Neuzeit Grotesk T" w:eastAsia="Times New Roman" w:hAnsi="Neuzeit Grotesk T" w:cs="Arial"/>
          <w:color w:val="222222"/>
          <w:sz w:val="21"/>
          <w:szCs w:val="21"/>
          <w:shd w:val="clear" w:color="auto" w:fill="FFFFFF"/>
          <w:lang w:eastAsia="fr-FR"/>
        </w:rPr>
        <w:t>Une formule qui résume sans doute le principal enseignement de cette table ronde : la bataille du climat ne se gagnera pas seulement dans l'innovation technologique. Elle se gagnera aussi dans la compréhension fine des usages et dans notre capacité collective à transformer les bonnes intentions en actions concrètes.</w:t>
      </w:r>
    </w:p>
    <w:sectPr w:rsidR="005B3653" w:rsidRPr="00FD7559" w:rsidSect="00714CBF">
      <w:headerReference w:type="default" r:id="rId11"/>
      <w:headerReference w:type="first" r:id="rId12"/>
      <w:footerReference w:type="first" r:id="rId13"/>
      <w:pgSz w:w="11906" w:h="16838"/>
      <w:pgMar w:top="1417" w:right="1417" w:bottom="1417" w:left="1417" w:header="79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6C27" w14:textId="77777777" w:rsidR="00383F3A" w:rsidRDefault="00383F3A" w:rsidP="00536C85">
      <w:pPr>
        <w:spacing w:after="0" w:line="240" w:lineRule="auto"/>
      </w:pPr>
      <w:r>
        <w:separator/>
      </w:r>
    </w:p>
  </w:endnote>
  <w:endnote w:type="continuationSeparator" w:id="0">
    <w:p w14:paraId="2BC781AA" w14:textId="77777777" w:rsidR="00383F3A" w:rsidRDefault="00383F3A" w:rsidP="0053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zeit Grotesk T">
    <w:altName w:val="Calibri"/>
    <w:panose1 w:val="00000000000000000000"/>
    <w:charset w:val="00"/>
    <w:family w:val="modern"/>
    <w:notTrueType/>
    <w:pitch w:val="variable"/>
    <w:sig w:usb0="00000003" w:usb1="00000000" w:usb2="00000000" w:usb3="00000000" w:csb0="00000001" w:csb1="00000000"/>
  </w:font>
  <w:font w:name="NeuzeitGro">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16C0" w14:textId="77777777" w:rsidR="00C8557D" w:rsidRDefault="00C8557D">
    <w:pPr>
      <w:pStyle w:val="Pieddepage"/>
    </w:pPr>
    <w:r>
      <w:rPr>
        <w:noProof/>
      </w:rPr>
      <w:drawing>
        <wp:anchor distT="0" distB="0" distL="114300" distR="114300" simplePos="0" relativeHeight="251659264" behindDoc="1" locked="0" layoutInCell="1" allowOverlap="1" wp14:anchorId="4DFF1DDC" wp14:editId="63B74B6B">
          <wp:simplePos x="0" y="0"/>
          <wp:positionH relativeFrom="margin">
            <wp:posOffset>-923642</wp:posOffset>
          </wp:positionH>
          <wp:positionV relativeFrom="paragraph">
            <wp:posOffset>121837</wp:posOffset>
          </wp:positionV>
          <wp:extent cx="7625260" cy="489858"/>
          <wp:effectExtent l="0" t="0" r="0" b="5715"/>
          <wp:wrapNone/>
          <wp:docPr id="9844693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6932" name="Ima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25260" cy="48985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9485A" w14:textId="77777777" w:rsidR="00383F3A" w:rsidRDefault="00383F3A" w:rsidP="00536C85">
      <w:pPr>
        <w:spacing w:after="0" w:line="240" w:lineRule="auto"/>
      </w:pPr>
      <w:r>
        <w:separator/>
      </w:r>
    </w:p>
  </w:footnote>
  <w:footnote w:type="continuationSeparator" w:id="0">
    <w:p w14:paraId="032196B5" w14:textId="77777777" w:rsidR="00383F3A" w:rsidRDefault="00383F3A" w:rsidP="00536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5F68" w14:textId="77777777" w:rsidR="00536C85" w:rsidRDefault="00A0059B">
    <w:pPr>
      <w:pStyle w:val="En-tte"/>
    </w:pPr>
    <w:r>
      <w:rPr>
        <w:noProof/>
      </w:rPr>
      <w:drawing>
        <wp:inline distT="0" distB="0" distL="0" distR="0" wp14:anchorId="0DD6A6C6" wp14:editId="7EC8A143">
          <wp:extent cx="2270523" cy="900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0523" cy="900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9FFD" w14:textId="77777777" w:rsidR="005B3653" w:rsidRDefault="00E70DC8">
    <w:pPr>
      <w:pStyle w:val="En-tte"/>
    </w:pPr>
    <w:r>
      <w:rPr>
        <w:noProof/>
      </w:rPr>
      <w:drawing>
        <wp:anchor distT="0" distB="0" distL="114300" distR="114300" simplePos="0" relativeHeight="251658240" behindDoc="1" locked="0" layoutInCell="1" allowOverlap="1" wp14:anchorId="71DF9567" wp14:editId="2973793F">
          <wp:simplePos x="0" y="0"/>
          <wp:positionH relativeFrom="page">
            <wp:posOffset>0</wp:posOffset>
          </wp:positionH>
          <wp:positionV relativeFrom="paragraph">
            <wp:posOffset>-514672</wp:posOffset>
          </wp:positionV>
          <wp:extent cx="7560917" cy="10678883"/>
          <wp:effectExtent l="0" t="0" r="2540" b="825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917" cy="1067888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E737B"/>
    <w:multiLevelType w:val="multilevel"/>
    <w:tmpl w:val="ED44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9F1FE7"/>
    <w:multiLevelType w:val="multilevel"/>
    <w:tmpl w:val="3F90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0409E9"/>
    <w:multiLevelType w:val="multilevel"/>
    <w:tmpl w:val="CAEA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58512C"/>
    <w:multiLevelType w:val="multilevel"/>
    <w:tmpl w:val="BC54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1430390">
    <w:abstractNumId w:val="0"/>
  </w:num>
  <w:num w:numId="2" w16cid:durableId="1412241844">
    <w:abstractNumId w:val="3"/>
  </w:num>
  <w:num w:numId="3" w16cid:durableId="2098864218">
    <w:abstractNumId w:val="2"/>
  </w:num>
  <w:num w:numId="4" w16cid:durableId="86007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559"/>
    <w:rsid w:val="000A4A2B"/>
    <w:rsid w:val="000B6AD8"/>
    <w:rsid w:val="001433F6"/>
    <w:rsid w:val="00150C7C"/>
    <w:rsid w:val="00192B99"/>
    <w:rsid w:val="00236DD7"/>
    <w:rsid w:val="00276FFF"/>
    <w:rsid w:val="003148A2"/>
    <w:rsid w:val="00383F3A"/>
    <w:rsid w:val="003A2813"/>
    <w:rsid w:val="00427FB8"/>
    <w:rsid w:val="00496681"/>
    <w:rsid w:val="00536C85"/>
    <w:rsid w:val="005A016C"/>
    <w:rsid w:val="005B2C46"/>
    <w:rsid w:val="005B3653"/>
    <w:rsid w:val="00714CBF"/>
    <w:rsid w:val="007F1C1F"/>
    <w:rsid w:val="008A7C2B"/>
    <w:rsid w:val="008F4A66"/>
    <w:rsid w:val="00971067"/>
    <w:rsid w:val="00987F05"/>
    <w:rsid w:val="009E6D11"/>
    <w:rsid w:val="00A0059B"/>
    <w:rsid w:val="00A05436"/>
    <w:rsid w:val="00BF6247"/>
    <w:rsid w:val="00C3677B"/>
    <w:rsid w:val="00C52E21"/>
    <w:rsid w:val="00C609AD"/>
    <w:rsid w:val="00C8557D"/>
    <w:rsid w:val="00CD3A73"/>
    <w:rsid w:val="00CD69F0"/>
    <w:rsid w:val="00CE10FD"/>
    <w:rsid w:val="00D732DC"/>
    <w:rsid w:val="00D91FB6"/>
    <w:rsid w:val="00D965E9"/>
    <w:rsid w:val="00DC346D"/>
    <w:rsid w:val="00E532A3"/>
    <w:rsid w:val="00E70DC8"/>
    <w:rsid w:val="00F30048"/>
    <w:rsid w:val="00FD7559"/>
    <w:rsid w:val="00FF3E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238C4"/>
  <w15:chartTrackingRefBased/>
  <w15:docId w15:val="{9C3BC4A9-5451-4E25-A5E9-57F1B59A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C85"/>
    <w:pPr>
      <w:tabs>
        <w:tab w:val="center" w:pos="4536"/>
        <w:tab w:val="right" w:pos="9072"/>
      </w:tabs>
      <w:spacing w:after="0" w:line="240" w:lineRule="auto"/>
    </w:pPr>
  </w:style>
  <w:style w:type="character" w:customStyle="1" w:styleId="En-tteCar">
    <w:name w:val="En-tête Car"/>
    <w:basedOn w:val="Policepardfaut"/>
    <w:link w:val="En-tte"/>
    <w:uiPriority w:val="99"/>
    <w:rsid w:val="00536C85"/>
  </w:style>
  <w:style w:type="paragraph" w:styleId="Pieddepage">
    <w:name w:val="footer"/>
    <w:basedOn w:val="Normal"/>
    <w:link w:val="PieddepageCar"/>
    <w:uiPriority w:val="99"/>
    <w:unhideWhenUsed/>
    <w:rsid w:val="00536C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6C85"/>
  </w:style>
  <w:style w:type="paragraph" w:styleId="NormalWeb">
    <w:name w:val="Normal (Web)"/>
    <w:basedOn w:val="Normal"/>
    <w:uiPriority w:val="99"/>
    <w:semiHidden/>
    <w:unhideWhenUsed/>
    <w:rsid w:val="005B365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08680">
      <w:bodyDiv w:val="1"/>
      <w:marLeft w:val="0"/>
      <w:marRight w:val="0"/>
      <w:marTop w:val="0"/>
      <w:marBottom w:val="0"/>
      <w:divBdr>
        <w:top w:val="none" w:sz="0" w:space="0" w:color="auto"/>
        <w:left w:val="none" w:sz="0" w:space="0" w:color="auto"/>
        <w:bottom w:val="none" w:sz="0" w:space="0" w:color="auto"/>
        <w:right w:val="none" w:sz="0" w:space="0" w:color="auto"/>
      </w:divBdr>
    </w:div>
    <w:div w:id="1712148282">
      <w:bodyDiv w:val="1"/>
      <w:marLeft w:val="0"/>
      <w:marRight w:val="0"/>
      <w:marTop w:val="0"/>
      <w:marBottom w:val="0"/>
      <w:divBdr>
        <w:top w:val="none" w:sz="0" w:space="0" w:color="auto"/>
        <w:left w:val="none" w:sz="0" w:space="0" w:color="auto"/>
        <w:bottom w:val="none" w:sz="0" w:space="0" w:color="auto"/>
        <w:right w:val="none" w:sz="0" w:space="0" w:color="auto"/>
      </w:divBdr>
    </w:div>
    <w:div w:id="1791122585">
      <w:bodyDiv w:val="1"/>
      <w:marLeft w:val="0"/>
      <w:marRight w:val="0"/>
      <w:marTop w:val="0"/>
      <w:marBottom w:val="0"/>
      <w:divBdr>
        <w:top w:val="none" w:sz="0" w:space="0" w:color="auto"/>
        <w:left w:val="none" w:sz="0" w:space="0" w:color="auto"/>
        <w:bottom w:val="none" w:sz="0" w:space="0" w:color="auto"/>
        <w:right w:val="none" w:sz="0" w:space="0" w:color="auto"/>
      </w:divBdr>
    </w:div>
    <w:div w:id="1870559066">
      <w:bodyDiv w:val="1"/>
      <w:marLeft w:val="0"/>
      <w:marRight w:val="0"/>
      <w:marTop w:val="0"/>
      <w:marBottom w:val="0"/>
      <w:divBdr>
        <w:top w:val="none" w:sz="0" w:space="0" w:color="auto"/>
        <w:left w:val="none" w:sz="0" w:space="0" w:color="auto"/>
        <w:bottom w:val="none" w:sz="0" w:space="0" w:color="auto"/>
        <w:right w:val="none" w:sz="0" w:space="0" w:color="auto"/>
      </w:divBdr>
    </w:div>
    <w:div w:id="195979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239;cLAGABBE\CARA\EQUIPE%20-%20Documents\COMMUNICATION\PAPETERIE\Mod&#232;les\Document%20CARA.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da60066-f38b-4cd9-a2d5-d72bc9043c31" xsi:nil="true"/>
    <_ip_UnifiedCompliancePolicyUIAction xmlns="http://schemas.microsoft.com/sharepoint/v3" xsi:nil="true"/>
    <_ip_UnifiedCompliancePolicyProperties xmlns="http://schemas.microsoft.com/sharepoint/v3" xsi:nil="true"/>
    <GohlkeMarc xmlns="ada60066-f38b-4cd9-a2d5-d72bc9043c31">
      <UserInfo>
        <DisplayName/>
        <AccountId xsi:nil="true"/>
        <AccountType/>
      </UserInfo>
    </GohlkeMarc>
    <TaxCatchAll xmlns="7b0449fe-fb71-4bee-8aa7-8f5d9f59173d" xsi:nil="true"/>
    <lcf76f155ced4ddcb4097134ff3c332f xmlns="ada60066-f38b-4cd9-a2d5-d72bc9043c3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6008925E1DCC479F7290E755617558" ma:contentTypeVersion="23" ma:contentTypeDescription="Crée un document." ma:contentTypeScope="" ma:versionID="5a214f46372298b3887669e2882d5091">
  <xsd:schema xmlns:xsd="http://www.w3.org/2001/XMLSchema" xmlns:xs="http://www.w3.org/2001/XMLSchema" xmlns:p="http://schemas.microsoft.com/office/2006/metadata/properties" xmlns:ns1="http://schemas.microsoft.com/sharepoint/v3" xmlns:ns2="ada60066-f38b-4cd9-a2d5-d72bc9043c31" xmlns:ns3="7b0449fe-fb71-4bee-8aa7-8f5d9f59173d" targetNamespace="http://schemas.microsoft.com/office/2006/metadata/properties" ma:root="true" ma:fieldsID="75eb3f570e447008f19205b159d2b6a4" ns1:_="" ns2:_="" ns3:_="">
    <xsd:import namespace="http://schemas.microsoft.com/sharepoint/v3"/>
    <xsd:import namespace="ada60066-f38b-4cd9-a2d5-d72bc9043c31"/>
    <xsd:import namespace="7b0449fe-fb71-4bee-8aa7-8f5d9f5917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_Flow_SignoffStatus" minOccurs="0"/>
                <xsd:element ref="ns1:_ip_UnifiedCompliancePolicyProperties" minOccurs="0"/>
                <xsd:element ref="ns1:_ip_UnifiedCompliancePolicyUIAction" minOccurs="0"/>
                <xsd:element ref="ns2:GohlkeMarc"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étés de la stratégie de conformité unifiée" ma:hidden="true" ma:internalName="_ip_UnifiedCompliancePolicyProperties">
      <xsd:simpleType>
        <xsd:restriction base="dms:Note"/>
      </xsd:simpleType>
    </xsd:element>
    <xsd:element name="_ip_UnifiedCompliancePolicyUIAction" ma:index="22"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60066-f38b-4cd9-a2d5-d72bc9043c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État de validation" ma:internalName="_x00c9_tat_x0020_de_x0020_validation">
      <xsd:simpleType>
        <xsd:restriction base="dms:Text"/>
      </xsd:simpleType>
    </xsd:element>
    <xsd:element name="GohlkeMarc" ma:index="23" nillable="true" ma:displayName="Gohlke Marc" ma:format="Dropdown" ma:list="UserInfo" ma:SharePointGroup="0" ma:internalName="GohlkeMarc">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alises d’images" ma:readOnly="false" ma:fieldId="{5cf76f15-5ced-4ddc-b409-7134ff3c332f}" ma:taxonomyMulti="true" ma:sspId="375e7517-1dc9-495c-9257-20d9b4e12d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0449fe-fb71-4bee-8aa7-8f5d9f59173d"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7" nillable="true" ma:displayName="Taxonomy Catch All Column" ma:hidden="true" ma:list="{116f66ff-5a89-4ef1-947f-128d8ab27880}" ma:internalName="TaxCatchAll" ma:showField="CatchAllData" ma:web="7b0449fe-fb71-4bee-8aa7-8f5d9f5917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334A23-97C7-4BB8-83D6-4439B1493693}">
  <ds:schemaRefs>
    <ds:schemaRef ds:uri="http://schemas.openxmlformats.org/officeDocument/2006/bibliography"/>
  </ds:schemaRefs>
</ds:datastoreItem>
</file>

<file path=customXml/itemProps2.xml><?xml version="1.0" encoding="utf-8"?>
<ds:datastoreItem xmlns:ds="http://schemas.openxmlformats.org/officeDocument/2006/customXml" ds:itemID="{7E3CC46C-0F99-4521-9231-F004BD3F14BE}">
  <ds:schemaRefs>
    <ds:schemaRef ds:uri="http://schemas.microsoft.com/sharepoint/v3/contenttype/forms"/>
  </ds:schemaRefs>
</ds:datastoreItem>
</file>

<file path=customXml/itemProps3.xml><?xml version="1.0" encoding="utf-8"?>
<ds:datastoreItem xmlns:ds="http://schemas.openxmlformats.org/officeDocument/2006/customXml" ds:itemID="{2B1D3D48-6213-45C5-B945-D98113DDE9C3}">
  <ds:schemaRefs>
    <ds:schemaRef ds:uri="http://schemas.microsoft.com/office/2006/metadata/properties"/>
    <ds:schemaRef ds:uri="http://schemas.microsoft.com/office/infopath/2007/PartnerControls"/>
    <ds:schemaRef ds:uri="ada60066-f38b-4cd9-a2d5-d72bc9043c31"/>
    <ds:schemaRef ds:uri="http://schemas.microsoft.com/sharepoint/v3"/>
    <ds:schemaRef ds:uri="7b0449fe-fb71-4bee-8aa7-8f5d9f59173d"/>
  </ds:schemaRefs>
</ds:datastoreItem>
</file>

<file path=customXml/itemProps4.xml><?xml version="1.0" encoding="utf-8"?>
<ds:datastoreItem xmlns:ds="http://schemas.openxmlformats.org/officeDocument/2006/customXml" ds:itemID="{16986E14-EE87-4138-B689-3D41EA77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a60066-f38b-4cd9-a2d5-d72bc9043c31"/>
    <ds:schemaRef ds:uri="7b0449fe-fb71-4bee-8aa7-8f5d9f591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Document CARA</Template>
  <TotalTime>7</TotalTime>
  <Pages>4</Pages>
  <Words>1330</Words>
  <Characters>7316</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CCI</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Loïc LAGABBE</dc:creator>
  <cp:keywords/>
  <dc:description/>
  <cp:lastModifiedBy>Loïc LAGABBE</cp:lastModifiedBy>
  <cp:revision>1</cp:revision>
  <dcterms:created xsi:type="dcterms:W3CDTF">2026-10-27T13:01:00Z</dcterms:created>
  <dcterms:modified xsi:type="dcterms:W3CDTF">2026-10-27T13:08:00Z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0x010100146008925E1DCC479F7290E755617558</vt:lpwstr>
  </property>
  <property fmtid="{D5CDD505-2E9C-101B-9397-08002B2CF9AE}" pid="3" name="MediaServiceImageTags">
    <vt:lpwstr/>
  </property>
</Properties>
</file>